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423C74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 w:rsidRPr="00302886">
        <w:rPr>
          <w:rFonts w:ascii="Cambria" w:hAnsi="Cambria"/>
          <w:b/>
          <w:sz w:val="32"/>
          <w:lang w:val="ru-RU"/>
        </w:rPr>
        <w:t>САТТИНСКОГО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4168A5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423C74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423C74" w:rsidRPr="00302886">
              <w:rPr>
                <w:sz w:val="28"/>
                <w:lang w:val="ru-RU"/>
              </w:rPr>
              <w:t>Саттинского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4168A5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302886" w:rsidRDefault="00D44C02" w:rsidP="00302886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302886">
              <w:rPr>
                <w:sz w:val="28"/>
                <w:lang w:val="ru-RU"/>
              </w:rPr>
              <w:t>3664</w:t>
            </w:r>
            <w:r w:rsidR="00302886" w:rsidRPr="00302886">
              <w:rPr>
                <w:sz w:val="28"/>
                <w:lang w:val="ru-RU"/>
              </w:rPr>
              <w:t>15</w:t>
            </w:r>
            <w:r w:rsidR="00590023" w:rsidRPr="00302886">
              <w:rPr>
                <w:sz w:val="28"/>
                <w:lang w:val="ru-RU"/>
              </w:rPr>
              <w:t xml:space="preserve">, </w:t>
            </w:r>
            <w:r w:rsidRPr="00302886">
              <w:rPr>
                <w:sz w:val="28"/>
                <w:lang w:val="ru-RU"/>
              </w:rPr>
              <w:t>Чеченская республика</w:t>
            </w:r>
            <w:r w:rsidR="00590023" w:rsidRPr="00302886">
              <w:rPr>
                <w:sz w:val="28"/>
                <w:lang w:val="ru-RU"/>
              </w:rPr>
              <w:t xml:space="preserve">, </w:t>
            </w:r>
            <w:proofErr w:type="spellStart"/>
            <w:r w:rsidRPr="00302886">
              <w:rPr>
                <w:sz w:val="28"/>
                <w:lang w:val="ru-RU"/>
              </w:rPr>
              <w:t>Шатойский</w:t>
            </w:r>
            <w:proofErr w:type="spellEnd"/>
            <w:r w:rsidRPr="00302886">
              <w:rPr>
                <w:sz w:val="28"/>
                <w:lang w:val="ru-RU"/>
              </w:rPr>
              <w:t xml:space="preserve"> район, </w:t>
            </w:r>
            <w:proofErr w:type="spellStart"/>
            <w:r w:rsidRPr="00302886">
              <w:rPr>
                <w:sz w:val="28"/>
                <w:lang w:val="ru-RU"/>
              </w:rPr>
              <w:t>с</w:t>
            </w:r>
            <w:proofErr w:type="gramStart"/>
            <w:r w:rsidRPr="00302886">
              <w:rPr>
                <w:sz w:val="28"/>
                <w:lang w:val="ru-RU"/>
              </w:rPr>
              <w:t>.</w:t>
            </w:r>
            <w:r w:rsidR="00302886" w:rsidRPr="00302886">
              <w:rPr>
                <w:sz w:val="28"/>
                <w:lang w:val="ru-RU"/>
              </w:rPr>
              <w:t>У</w:t>
            </w:r>
            <w:proofErr w:type="gramEnd"/>
            <w:r w:rsidR="00302886" w:rsidRPr="00302886">
              <w:rPr>
                <w:sz w:val="28"/>
                <w:lang w:val="ru-RU"/>
              </w:rPr>
              <w:t>рд-Юхой</w:t>
            </w:r>
            <w:proofErr w:type="spellEnd"/>
            <w:r w:rsidR="00590023" w:rsidRPr="00302886">
              <w:rPr>
                <w:sz w:val="28"/>
                <w:lang w:val="ru-RU"/>
              </w:rPr>
              <w:t>, ул.</w:t>
            </w:r>
            <w:r w:rsidR="00302886" w:rsidRPr="00302886">
              <w:rPr>
                <w:sz w:val="28"/>
                <w:lang w:val="ru-RU"/>
              </w:rPr>
              <w:t>Школьная,11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302886" w:rsidRDefault="00590023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302886">
              <w:rPr>
                <w:sz w:val="28"/>
                <w:lang w:val="ru-RU"/>
              </w:rPr>
              <w:t>+7-</w:t>
            </w:r>
            <w:r w:rsidR="00302886" w:rsidRPr="00302886">
              <w:rPr>
                <w:sz w:val="28"/>
                <w:lang w:val="ru-RU"/>
              </w:rPr>
              <w:t>938 897 39 56</w:t>
            </w:r>
          </w:p>
          <w:p w:rsidR="00D86EBE" w:rsidRPr="00302886" w:rsidRDefault="00D86EBE" w:rsidP="00302886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4168A5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4168A5" w:rsidRDefault="004168A5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>
              <w:rPr>
                <w:color w:val="FF0000"/>
                <w:sz w:val="28"/>
              </w:rPr>
              <w:t xml:space="preserve"> </w:t>
            </w:r>
            <w:proofErr w:type="spellStart"/>
            <w:r w:rsidRPr="004168A5">
              <w:rPr>
                <w:sz w:val="28"/>
              </w:rPr>
              <w:t>Adm</w:t>
            </w:r>
            <w:proofErr w:type="spellEnd"/>
            <w:r w:rsidRPr="004168A5">
              <w:rPr>
                <w:sz w:val="28"/>
                <w:lang w:val="ru-RU"/>
              </w:rPr>
              <w:t>.</w:t>
            </w:r>
            <w:proofErr w:type="spellStart"/>
            <w:r w:rsidRPr="004168A5">
              <w:rPr>
                <w:sz w:val="28"/>
              </w:rPr>
              <w:t>satty</w:t>
            </w:r>
            <w:proofErr w:type="spellEnd"/>
            <w:r w:rsidR="00787B0D" w:rsidRPr="004168A5">
              <w:rPr>
                <w:sz w:val="28"/>
                <w:lang w:val="ru-RU"/>
              </w:rPr>
              <w:t>@</w:t>
            </w:r>
            <w:r w:rsidR="00787B0D" w:rsidRPr="004168A5">
              <w:rPr>
                <w:sz w:val="28"/>
              </w:rPr>
              <w:t>mail</w:t>
            </w:r>
            <w:r w:rsidR="00787B0D" w:rsidRPr="004168A5">
              <w:rPr>
                <w:sz w:val="28"/>
                <w:lang w:val="ru-RU"/>
              </w:rPr>
              <w:t>.</w:t>
            </w:r>
            <w:proofErr w:type="spellStart"/>
            <w:r w:rsidR="00787B0D" w:rsidRPr="004168A5">
              <w:rPr>
                <w:sz w:val="28"/>
              </w:rPr>
              <w:t>ru</w:t>
            </w:r>
            <w:proofErr w:type="spellEnd"/>
          </w:p>
        </w:tc>
      </w:tr>
      <w:tr w:rsidR="00D86EBE" w:rsidRPr="004168A5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4168A5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4168A5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4168A5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4168A5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4168A5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4168A5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4168A5">
        <w:rPr>
          <w:rFonts w:ascii="Cambria" w:hAnsi="Cambria"/>
          <w:b/>
          <w:sz w:val="32"/>
          <w:lang w:val="ru-RU"/>
        </w:rPr>
        <w:t>СОДЕРЖАНИЕ</w:t>
      </w:r>
    </w:p>
    <w:p w:rsidR="00D86EBE" w:rsidRPr="004168A5" w:rsidRDefault="00D86EBE">
      <w:pPr>
        <w:jc w:val="center"/>
        <w:rPr>
          <w:rFonts w:ascii="Cambria" w:hAnsi="Cambria"/>
          <w:sz w:val="32"/>
          <w:lang w:val="ru-RU"/>
        </w:rPr>
        <w:sectPr w:rsidR="00D86EBE" w:rsidRPr="004168A5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Pr="004168A5" w:rsidRDefault="001008F1">
          <w:pPr>
            <w:pStyle w:val="TOC1"/>
            <w:tabs>
              <w:tab w:val="right" w:leader="dot" w:pos="9783"/>
            </w:tabs>
            <w:spacing w:before="407"/>
            <w:rPr>
              <w:lang w:val="ru-RU"/>
            </w:rPr>
          </w:pPr>
          <w:hyperlink w:anchor="_bookmark0" w:history="1">
            <w:r w:rsidR="00590023" w:rsidRPr="004168A5">
              <w:rPr>
                <w:lang w:val="ru-RU"/>
              </w:rPr>
              <w:t>Паспорт</w:t>
            </w:r>
            <w:r w:rsidR="00590023" w:rsidRPr="004168A5">
              <w:rPr>
                <w:spacing w:val="-2"/>
                <w:lang w:val="ru-RU"/>
              </w:rPr>
              <w:t xml:space="preserve"> </w:t>
            </w:r>
            <w:r w:rsidR="00590023" w:rsidRPr="004168A5">
              <w:rPr>
                <w:lang w:val="ru-RU"/>
              </w:rPr>
              <w:t>Программы</w:t>
            </w:r>
            <w:r w:rsidR="00590023" w:rsidRPr="004168A5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1008F1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1008F1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008F1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1008F1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1008F1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1008F1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1008F1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1008F1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4168A5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423C74" w:rsidRPr="00302886">
              <w:rPr>
                <w:sz w:val="28"/>
                <w:lang w:val="ru-RU"/>
              </w:rPr>
              <w:t>Саттинского</w:t>
            </w:r>
            <w:proofErr w:type="spellEnd"/>
            <w:r w:rsidRPr="00302886">
              <w:rPr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 xml:space="preserve">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4168A5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423C74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423C74" w:rsidRPr="00302886">
              <w:rPr>
                <w:sz w:val="28"/>
                <w:lang w:val="ru-RU"/>
              </w:rPr>
              <w:t>Саттинского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4168A5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4168A5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4168A5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4168A5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9F636F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9F636F">
              <w:rPr>
                <w:sz w:val="28"/>
                <w:lang w:val="ru-RU"/>
              </w:rPr>
              <w:t xml:space="preserve">Первый этап – </w:t>
            </w:r>
            <w:r w:rsidR="009F636F" w:rsidRPr="009F636F">
              <w:rPr>
                <w:sz w:val="28"/>
                <w:lang w:val="ru-RU"/>
              </w:rPr>
              <w:t>11,4</w:t>
            </w:r>
            <w:r w:rsidRPr="009F636F">
              <w:rPr>
                <w:sz w:val="28"/>
                <w:lang w:val="ru-RU"/>
              </w:rPr>
              <w:t xml:space="preserve"> м</w:t>
            </w:r>
            <w:proofErr w:type="gramStart"/>
            <w:r w:rsidRPr="009F636F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F636F">
              <w:rPr>
                <w:sz w:val="28"/>
                <w:lang w:val="ru-RU"/>
              </w:rPr>
              <w:t xml:space="preserve">/чел., </w:t>
            </w:r>
            <w:r w:rsidR="009F636F" w:rsidRPr="009F636F">
              <w:rPr>
                <w:sz w:val="28"/>
                <w:lang w:val="ru-RU"/>
              </w:rPr>
              <w:t>10,1</w:t>
            </w:r>
            <w:r w:rsidRPr="009F636F">
              <w:rPr>
                <w:sz w:val="28"/>
                <w:lang w:val="ru-RU"/>
              </w:rPr>
              <w:t xml:space="preserve"> тыс. м</w:t>
            </w:r>
            <w:r w:rsidRPr="009F636F">
              <w:rPr>
                <w:position w:val="13"/>
                <w:sz w:val="18"/>
                <w:lang w:val="ru-RU"/>
              </w:rPr>
              <w:t>2</w:t>
            </w:r>
            <w:r w:rsidRPr="009F636F">
              <w:rPr>
                <w:sz w:val="28"/>
                <w:lang w:val="ru-RU"/>
              </w:rPr>
              <w:t>;</w:t>
            </w:r>
          </w:p>
          <w:p w:rsidR="00D86EBE" w:rsidRPr="001A2844" w:rsidRDefault="00590023" w:rsidP="009F636F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9F636F">
              <w:rPr>
                <w:sz w:val="28"/>
                <w:lang w:val="ru-RU"/>
              </w:rPr>
              <w:t xml:space="preserve">второй этап – </w:t>
            </w:r>
            <w:r w:rsidR="009F636F" w:rsidRPr="009F636F">
              <w:rPr>
                <w:sz w:val="28"/>
                <w:lang w:val="ru-RU"/>
              </w:rPr>
              <w:t>16,4</w:t>
            </w:r>
            <w:r w:rsidRPr="009F636F">
              <w:rPr>
                <w:sz w:val="28"/>
                <w:lang w:val="ru-RU"/>
              </w:rPr>
              <w:t xml:space="preserve"> м</w:t>
            </w:r>
            <w:proofErr w:type="gramStart"/>
            <w:r w:rsidRPr="009F636F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F636F">
              <w:rPr>
                <w:sz w:val="28"/>
                <w:lang w:val="ru-RU"/>
              </w:rPr>
              <w:t xml:space="preserve">/чел., </w:t>
            </w:r>
            <w:r w:rsidR="009F636F" w:rsidRPr="009F636F">
              <w:rPr>
                <w:sz w:val="28"/>
                <w:lang w:val="ru-RU"/>
              </w:rPr>
              <w:t>14,5</w:t>
            </w:r>
            <w:r w:rsidRPr="009F636F">
              <w:rPr>
                <w:sz w:val="28"/>
                <w:lang w:val="ru-RU"/>
              </w:rPr>
              <w:t xml:space="preserve"> тыс. м</w:t>
            </w:r>
            <w:r w:rsidRPr="009F636F">
              <w:rPr>
                <w:position w:val="13"/>
                <w:sz w:val="18"/>
                <w:lang w:val="ru-RU"/>
              </w:rPr>
              <w:t>2</w:t>
            </w:r>
            <w:r w:rsidRPr="009F636F">
              <w:rPr>
                <w:sz w:val="28"/>
                <w:lang w:val="ru-RU"/>
              </w:rPr>
              <w:t>.</w:t>
            </w:r>
          </w:p>
        </w:tc>
      </w:tr>
      <w:tr w:rsidR="00D86EBE" w:rsidRPr="004168A5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4168A5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4168A5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4168A5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4168A5">
              <w:rPr>
                <w:sz w:val="28"/>
                <w:lang w:val="ru-RU"/>
              </w:rPr>
              <w:t>газоснабжение – 104,95%,</w:t>
            </w:r>
          </w:p>
          <w:p w:rsidR="00D86EBE" w:rsidRPr="004168A5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4168A5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4168A5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4168A5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4168A5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4168A5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4168A5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4168A5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4168A5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91041C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91041C">
              <w:rPr>
                <w:sz w:val="28"/>
                <w:lang w:val="ru-RU"/>
              </w:rPr>
              <w:t>Суммарный объем –</w:t>
            </w:r>
            <w:r w:rsidR="0091041C" w:rsidRPr="0091041C">
              <w:rPr>
                <w:sz w:val="28"/>
                <w:lang w:val="ru-RU"/>
              </w:rPr>
              <w:t xml:space="preserve">20355,82 </w:t>
            </w:r>
            <w:r w:rsidRPr="0091041C">
              <w:rPr>
                <w:sz w:val="28"/>
                <w:lang w:val="ru-RU"/>
              </w:rPr>
              <w:t>тыс. руб., в том числе:</w:t>
            </w:r>
          </w:p>
          <w:p w:rsidR="00D86EBE" w:rsidRPr="00590023" w:rsidRDefault="00590023" w:rsidP="0091041C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91041C">
              <w:rPr>
                <w:sz w:val="28"/>
                <w:lang w:val="ru-RU"/>
              </w:rPr>
              <w:t xml:space="preserve">по системе водоснабжения – </w:t>
            </w:r>
            <w:r w:rsidR="0091041C" w:rsidRPr="0091041C">
              <w:rPr>
                <w:sz w:val="28"/>
                <w:lang w:val="ru-RU"/>
              </w:rPr>
              <w:t>8355,82</w:t>
            </w:r>
            <w:r w:rsidRPr="0091041C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91041C" w:rsidRPr="0091041C">
              <w:rPr>
                <w:sz w:val="28"/>
                <w:lang w:val="ru-RU"/>
              </w:rPr>
              <w:t>12000,00</w:t>
            </w:r>
            <w:r w:rsidRPr="0091041C">
              <w:rPr>
                <w:sz w:val="28"/>
                <w:lang w:val="ru-RU"/>
              </w:rPr>
              <w:t xml:space="preserve"> тыс.</w:t>
            </w:r>
            <w:r w:rsidRPr="0091041C">
              <w:rPr>
                <w:i/>
                <w:sz w:val="28"/>
                <w:lang w:val="ru-RU"/>
              </w:rPr>
              <w:t xml:space="preserve"> руб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4168A5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423C74" w:rsidRPr="00302886">
        <w:rPr>
          <w:lang w:val="ru-RU"/>
        </w:rPr>
        <w:t>Саттинского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423C74" w:rsidRPr="00302886">
        <w:rPr>
          <w:sz w:val="28"/>
          <w:lang w:val="ru-RU"/>
        </w:rPr>
        <w:t>Саттинского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423C74" w:rsidRPr="00302886">
        <w:rPr>
          <w:sz w:val="28"/>
          <w:lang w:val="ru-RU"/>
        </w:rPr>
        <w:t>Саттинского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8517CF">
        <w:rPr>
          <w:sz w:val="28"/>
          <w:lang w:val="ru-RU"/>
        </w:rPr>
        <w:t>от 27.12.2012 года</w:t>
      </w:r>
      <w:r w:rsidRPr="008517CF">
        <w:rPr>
          <w:spacing w:val="-19"/>
          <w:sz w:val="28"/>
          <w:lang w:val="ru-RU"/>
        </w:rPr>
        <w:t xml:space="preserve"> </w:t>
      </w:r>
      <w:r w:rsidRPr="008517CF">
        <w:rPr>
          <w:sz w:val="28"/>
          <w:lang w:val="ru-RU"/>
        </w:rPr>
        <w:t>№</w:t>
      </w:r>
      <w:r w:rsidR="00423C74" w:rsidRPr="008517CF">
        <w:rPr>
          <w:sz w:val="28"/>
          <w:lang w:val="ru-RU"/>
        </w:rPr>
        <w:t>14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423C74" w:rsidRPr="008517CF">
        <w:rPr>
          <w:sz w:val="28"/>
          <w:lang w:val="ru-RU"/>
        </w:rPr>
        <w:t>Саттинского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423C74" w:rsidRPr="00BF3FA3">
        <w:rPr>
          <w:lang w:val="ru-RU"/>
        </w:rPr>
        <w:t>Саттинское</w:t>
      </w:r>
      <w:proofErr w:type="spellEnd"/>
      <w:r w:rsidRPr="00BF3FA3">
        <w:rPr>
          <w:lang w:val="ru-RU"/>
        </w:rPr>
        <w:t xml:space="preserve"> </w:t>
      </w:r>
      <w:r w:rsidRPr="00590023">
        <w:rPr>
          <w:lang w:val="ru-RU"/>
        </w:rPr>
        <w:t>сельское поселение  (далее</w:t>
      </w:r>
      <w:proofErr w:type="gramEnd"/>
    </w:p>
    <w:p w:rsidR="00D86EBE" w:rsidRPr="00590023" w:rsidRDefault="00590023">
      <w:pPr>
        <w:pStyle w:val="a4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423C74" w:rsidRPr="00BF3FA3">
        <w:rPr>
          <w:sz w:val="28"/>
          <w:lang w:val="ru-RU"/>
        </w:rPr>
        <w:t>Саттинское</w:t>
      </w:r>
      <w:proofErr w:type="spellEnd"/>
      <w:r w:rsidRPr="00BF3FA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</w:t>
      </w:r>
      <w:r w:rsidR="00BF3FA3">
        <w:rPr>
          <w:lang w:val="ru-RU"/>
        </w:rPr>
        <w:t xml:space="preserve">является </w:t>
      </w:r>
      <w:r w:rsidRPr="00590023">
        <w:rPr>
          <w:lang w:val="ru-RU"/>
        </w:rPr>
        <w:t xml:space="preserve">село </w:t>
      </w:r>
      <w:proofErr w:type="spellStart"/>
      <w:r w:rsidR="00423C74" w:rsidRPr="00BF3FA3">
        <w:rPr>
          <w:lang w:val="ru-RU"/>
        </w:rPr>
        <w:t>Сатты</w:t>
      </w:r>
      <w:proofErr w:type="spellEnd"/>
      <w:r w:rsidR="00BF3FA3">
        <w:rPr>
          <w:lang w:val="ru-RU"/>
        </w:rPr>
        <w:t xml:space="preserve">, в состав поселения входят еще населенные пункты с. </w:t>
      </w:r>
      <w:proofErr w:type="spellStart"/>
      <w:r w:rsidR="00BF3FA3">
        <w:rPr>
          <w:lang w:val="ru-RU"/>
        </w:rPr>
        <w:t>Урд-Юхой</w:t>
      </w:r>
      <w:proofErr w:type="spellEnd"/>
      <w:r w:rsidR="00BF3FA3">
        <w:rPr>
          <w:lang w:val="ru-RU"/>
        </w:rPr>
        <w:t xml:space="preserve">, с. </w:t>
      </w:r>
      <w:proofErr w:type="spellStart"/>
      <w:r w:rsidR="00BF3FA3">
        <w:rPr>
          <w:lang w:val="ru-RU"/>
        </w:rPr>
        <w:t>Юкерч-Келой</w:t>
      </w:r>
      <w:proofErr w:type="spellEnd"/>
      <w:r w:rsidR="00BF3FA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BF3FA3">
        <w:rPr>
          <w:lang w:val="ru-RU"/>
        </w:rPr>
        <w:t>Урд-Юхой</w:t>
      </w:r>
      <w:proofErr w:type="spellEnd"/>
      <w:r w:rsidRPr="00590023">
        <w:rPr>
          <w:lang w:val="ru-RU"/>
        </w:rPr>
        <w:t>.</w:t>
      </w:r>
    </w:p>
    <w:p w:rsidR="00D86EBE" w:rsidRPr="00423C74" w:rsidRDefault="00590023">
      <w:pPr>
        <w:pStyle w:val="a3"/>
        <w:spacing w:before="85"/>
        <w:ind w:left="850" w:right="226"/>
        <w:rPr>
          <w:color w:val="FF0000"/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BF3FA3">
        <w:rPr>
          <w:lang w:val="ru-RU"/>
        </w:rPr>
        <w:t>(на 01.01.201</w:t>
      </w:r>
      <w:r w:rsidR="00500089" w:rsidRPr="00BF3FA3">
        <w:rPr>
          <w:lang w:val="ru-RU"/>
        </w:rPr>
        <w:t>7</w:t>
      </w:r>
      <w:r w:rsidRPr="00BF3FA3">
        <w:rPr>
          <w:lang w:val="ru-RU"/>
        </w:rPr>
        <w:t>) –</w:t>
      </w:r>
      <w:r w:rsidR="00BF3FA3">
        <w:rPr>
          <w:lang w:val="ru-RU"/>
        </w:rPr>
        <w:t xml:space="preserve"> 887</w:t>
      </w:r>
      <w:r w:rsidRPr="00BF3FA3">
        <w:rPr>
          <w:lang w:val="ru-RU"/>
        </w:rPr>
        <w:t xml:space="preserve"> </w:t>
      </w:r>
      <w:r w:rsidR="00BF3FA3">
        <w:rPr>
          <w:position w:val="13"/>
          <w:sz w:val="18"/>
          <w:lang w:val="ru-RU"/>
        </w:rPr>
        <w:t xml:space="preserve"> </w:t>
      </w:r>
      <w:r w:rsidRPr="00BF3FA3">
        <w:rPr>
          <w:lang w:val="ru-RU"/>
        </w:rPr>
        <w:t>чел.</w:t>
      </w:r>
    </w:p>
    <w:p w:rsidR="00D86EBE" w:rsidRPr="00BF3FA3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</w:t>
      </w:r>
      <w:r w:rsidRPr="00BF3FA3">
        <w:rPr>
          <w:lang w:val="ru-RU"/>
        </w:rPr>
        <w:t>населения (201</w:t>
      </w:r>
      <w:r w:rsidR="00500089" w:rsidRPr="00BF3FA3">
        <w:rPr>
          <w:lang w:val="ru-RU"/>
        </w:rPr>
        <w:t>5</w:t>
      </w:r>
      <w:r w:rsidRPr="00BF3FA3">
        <w:rPr>
          <w:lang w:val="ru-RU"/>
        </w:rPr>
        <w:t xml:space="preserve"> г. по отношению к 201</w:t>
      </w:r>
      <w:r w:rsidR="00500089" w:rsidRPr="00BF3FA3">
        <w:rPr>
          <w:lang w:val="ru-RU"/>
        </w:rPr>
        <w:t>7</w:t>
      </w:r>
      <w:r w:rsidRPr="00BF3FA3">
        <w:rPr>
          <w:lang w:val="ru-RU"/>
        </w:rPr>
        <w:t xml:space="preserve"> г.) – </w:t>
      </w:r>
      <w:r w:rsidR="00BF3FA3" w:rsidRPr="00BF3FA3">
        <w:rPr>
          <w:lang w:val="ru-RU"/>
        </w:rPr>
        <w:t>7,1</w:t>
      </w:r>
      <w:r w:rsidRPr="00BF3FA3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423C74" w:rsidRDefault="00423C74" w:rsidP="00423C74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423C74">
        <w:rPr>
          <w:sz w:val="28"/>
          <w:szCs w:val="28"/>
          <w:lang w:val="ru-RU"/>
        </w:rPr>
        <w:t>Саттинское</w:t>
      </w:r>
      <w:proofErr w:type="spellEnd"/>
      <w:r w:rsidRPr="00423C74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Pr="00423C74">
        <w:rPr>
          <w:sz w:val="28"/>
          <w:szCs w:val="28"/>
          <w:lang w:val="ru-RU"/>
        </w:rPr>
        <w:t>Шатойского</w:t>
      </w:r>
      <w:proofErr w:type="spellEnd"/>
      <w:r w:rsidRPr="00423C74">
        <w:rPr>
          <w:sz w:val="28"/>
          <w:szCs w:val="28"/>
          <w:lang w:val="ru-RU"/>
        </w:rPr>
        <w:t xml:space="preserve"> района Чеченской республики. Общая площадь поселения – </w:t>
      </w:r>
      <w:r w:rsidR="00BF3FA3">
        <w:rPr>
          <w:sz w:val="28"/>
          <w:szCs w:val="28"/>
          <w:lang w:val="ru-RU"/>
        </w:rPr>
        <w:t>1140</w:t>
      </w:r>
      <w:r w:rsidRPr="002749D7">
        <w:rPr>
          <w:color w:val="FF0000"/>
          <w:sz w:val="28"/>
          <w:szCs w:val="28"/>
          <w:lang w:val="ru-RU"/>
        </w:rPr>
        <w:t xml:space="preserve"> </w:t>
      </w:r>
      <w:r w:rsidRPr="00BF3FA3">
        <w:rPr>
          <w:sz w:val="28"/>
          <w:szCs w:val="28"/>
          <w:lang w:val="ru-RU"/>
        </w:rPr>
        <w:t>га</w:t>
      </w:r>
      <w:r w:rsidRPr="00423C74">
        <w:rPr>
          <w:sz w:val="28"/>
          <w:szCs w:val="28"/>
          <w:lang w:val="ru-RU"/>
        </w:rPr>
        <w:t>. Численность население на 20</w:t>
      </w:r>
      <w:r w:rsidR="002749D7">
        <w:rPr>
          <w:sz w:val="28"/>
          <w:szCs w:val="28"/>
          <w:lang w:val="ru-RU"/>
        </w:rPr>
        <w:t>17</w:t>
      </w:r>
      <w:r w:rsidRPr="00423C74">
        <w:rPr>
          <w:sz w:val="28"/>
          <w:szCs w:val="28"/>
          <w:lang w:val="ru-RU"/>
        </w:rPr>
        <w:t xml:space="preserve"> г. составила </w:t>
      </w:r>
      <w:r w:rsidR="00BF3FA3">
        <w:rPr>
          <w:sz w:val="28"/>
          <w:szCs w:val="28"/>
          <w:lang w:val="ru-RU"/>
        </w:rPr>
        <w:t>887</w:t>
      </w:r>
      <w:r w:rsidRPr="002749D7">
        <w:rPr>
          <w:color w:val="FF0000"/>
          <w:sz w:val="28"/>
          <w:szCs w:val="28"/>
          <w:lang w:val="ru-RU"/>
        </w:rPr>
        <w:t xml:space="preserve"> </w:t>
      </w:r>
      <w:r w:rsidRPr="00423C74">
        <w:rPr>
          <w:sz w:val="28"/>
          <w:szCs w:val="28"/>
          <w:lang w:val="ru-RU"/>
        </w:rPr>
        <w:t xml:space="preserve">человек.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6640D3" w:rsidRPr="00CE6ED8" w:rsidRDefault="006640D3" w:rsidP="006640D3">
      <w:pPr>
        <w:rPr>
          <w:sz w:val="28"/>
          <w:szCs w:val="28"/>
          <w:lang w:val="ru-RU"/>
        </w:rPr>
      </w:pPr>
      <w:r w:rsidRPr="00CE6ED8">
        <w:rPr>
          <w:sz w:val="28"/>
          <w:szCs w:val="28"/>
          <w:lang w:val="ru-RU"/>
        </w:rPr>
        <w:t xml:space="preserve">-  на стыке с границей </w:t>
      </w:r>
      <w:proofErr w:type="spellStart"/>
      <w:r w:rsidRPr="00CE6ED8">
        <w:rPr>
          <w:sz w:val="28"/>
          <w:szCs w:val="28"/>
          <w:lang w:val="ru-RU"/>
        </w:rPr>
        <w:t>Шатойского</w:t>
      </w:r>
      <w:proofErr w:type="spellEnd"/>
      <w:r w:rsidRPr="00CE6ED8">
        <w:rPr>
          <w:sz w:val="28"/>
          <w:szCs w:val="28"/>
          <w:lang w:val="ru-RU"/>
        </w:rPr>
        <w:t xml:space="preserve"> сельского поселения, в северо-восточном направлении на протяжении 0,5</w:t>
      </w:r>
      <w:r w:rsidRPr="00CE6ED8">
        <w:rPr>
          <w:sz w:val="28"/>
          <w:szCs w:val="28"/>
        </w:rPr>
        <w:t> </w:t>
      </w:r>
      <w:r w:rsidRPr="00CE6ED8">
        <w:rPr>
          <w:sz w:val="28"/>
          <w:szCs w:val="28"/>
          <w:lang w:val="ru-RU"/>
        </w:rPr>
        <w:t xml:space="preserve">км по хребту </w:t>
      </w:r>
      <w:proofErr w:type="spellStart"/>
      <w:r w:rsidRPr="00CE6ED8">
        <w:rPr>
          <w:sz w:val="28"/>
          <w:szCs w:val="28"/>
          <w:lang w:val="ru-RU"/>
        </w:rPr>
        <w:t>Юкерч-Келой-лам</w:t>
      </w:r>
      <w:proofErr w:type="spellEnd"/>
      <w:r w:rsidRPr="00CE6ED8">
        <w:rPr>
          <w:sz w:val="28"/>
          <w:szCs w:val="28"/>
          <w:lang w:val="ru-RU"/>
        </w:rPr>
        <w:t xml:space="preserve"> по </w:t>
      </w:r>
      <w:proofErr w:type="spellStart"/>
      <w:r w:rsidRPr="00CE6ED8">
        <w:rPr>
          <w:sz w:val="28"/>
          <w:szCs w:val="28"/>
          <w:lang w:val="ru-RU"/>
        </w:rPr>
        <w:t>смежеству</w:t>
      </w:r>
      <w:proofErr w:type="spellEnd"/>
      <w:r w:rsidRPr="00CE6ED8">
        <w:rPr>
          <w:sz w:val="28"/>
          <w:szCs w:val="28"/>
          <w:lang w:val="ru-RU"/>
        </w:rPr>
        <w:t xml:space="preserve"> с </w:t>
      </w:r>
      <w:proofErr w:type="spellStart"/>
      <w:r w:rsidRPr="00CE6ED8">
        <w:rPr>
          <w:sz w:val="28"/>
          <w:szCs w:val="28"/>
          <w:lang w:val="ru-RU"/>
        </w:rPr>
        <w:t>Шатойским</w:t>
      </w:r>
      <w:proofErr w:type="spellEnd"/>
      <w:r w:rsidRPr="00CE6ED8">
        <w:rPr>
          <w:sz w:val="28"/>
          <w:szCs w:val="28"/>
          <w:lang w:val="ru-RU"/>
        </w:rPr>
        <w:t xml:space="preserve"> сельским поселением до стыка с границей </w:t>
      </w:r>
      <w:proofErr w:type="spellStart"/>
      <w:r w:rsidRPr="00CE6ED8">
        <w:rPr>
          <w:sz w:val="28"/>
          <w:szCs w:val="28"/>
          <w:lang w:val="ru-RU"/>
        </w:rPr>
        <w:t>Асланбек-Шериповского</w:t>
      </w:r>
      <w:proofErr w:type="spellEnd"/>
      <w:r w:rsidRPr="00CE6ED8">
        <w:rPr>
          <w:sz w:val="28"/>
          <w:szCs w:val="28"/>
          <w:lang w:val="ru-RU"/>
        </w:rPr>
        <w:t xml:space="preserve"> сельского поселения;</w:t>
      </w:r>
    </w:p>
    <w:p w:rsidR="006640D3" w:rsidRPr="00CE6ED8" w:rsidRDefault="006640D3" w:rsidP="006640D3">
      <w:pPr>
        <w:rPr>
          <w:sz w:val="28"/>
          <w:szCs w:val="28"/>
          <w:lang w:val="ru-RU"/>
        </w:rPr>
      </w:pPr>
      <w:r w:rsidRPr="00CE6ED8">
        <w:rPr>
          <w:sz w:val="28"/>
          <w:szCs w:val="28"/>
          <w:lang w:val="ru-RU"/>
        </w:rPr>
        <w:t xml:space="preserve">-  в юго-восточном направлении по </w:t>
      </w:r>
      <w:proofErr w:type="spellStart"/>
      <w:r w:rsidRPr="00CE6ED8">
        <w:rPr>
          <w:sz w:val="28"/>
          <w:szCs w:val="28"/>
          <w:lang w:val="ru-RU"/>
        </w:rPr>
        <w:t>смежеству</w:t>
      </w:r>
      <w:proofErr w:type="spellEnd"/>
      <w:r w:rsidRPr="00CE6ED8">
        <w:rPr>
          <w:sz w:val="28"/>
          <w:szCs w:val="28"/>
          <w:lang w:val="ru-RU"/>
        </w:rPr>
        <w:t xml:space="preserve"> с границей </w:t>
      </w:r>
      <w:proofErr w:type="spellStart"/>
      <w:r w:rsidRPr="00CE6ED8">
        <w:rPr>
          <w:sz w:val="28"/>
          <w:szCs w:val="28"/>
          <w:lang w:val="ru-RU"/>
        </w:rPr>
        <w:t>Асланбек-Шериповского</w:t>
      </w:r>
      <w:proofErr w:type="spellEnd"/>
      <w:r w:rsidRPr="00CE6ED8">
        <w:rPr>
          <w:sz w:val="28"/>
          <w:szCs w:val="28"/>
          <w:lang w:val="ru-RU"/>
        </w:rPr>
        <w:t xml:space="preserve"> сельского поселения на протяжении 6,5</w:t>
      </w:r>
      <w:r w:rsidRPr="00CE6ED8">
        <w:rPr>
          <w:sz w:val="28"/>
          <w:szCs w:val="28"/>
        </w:rPr>
        <w:t> </w:t>
      </w:r>
      <w:r w:rsidRPr="00CE6ED8">
        <w:rPr>
          <w:sz w:val="28"/>
          <w:szCs w:val="28"/>
          <w:lang w:val="ru-RU"/>
        </w:rPr>
        <w:t xml:space="preserve">км по лесному массиву, частично по пастбищу, по оврагу </w:t>
      </w:r>
      <w:proofErr w:type="spellStart"/>
      <w:r w:rsidRPr="00CE6ED8">
        <w:rPr>
          <w:sz w:val="28"/>
          <w:szCs w:val="28"/>
          <w:lang w:val="ru-RU"/>
        </w:rPr>
        <w:t>Бож-Ирзи</w:t>
      </w:r>
      <w:proofErr w:type="spellEnd"/>
      <w:r w:rsidRPr="00CE6ED8">
        <w:rPr>
          <w:sz w:val="28"/>
          <w:szCs w:val="28"/>
          <w:lang w:val="ru-RU"/>
        </w:rPr>
        <w:t xml:space="preserve">, вдоль села </w:t>
      </w:r>
      <w:proofErr w:type="spellStart"/>
      <w:r w:rsidRPr="00CE6ED8">
        <w:rPr>
          <w:sz w:val="28"/>
          <w:szCs w:val="28"/>
          <w:lang w:val="ru-RU"/>
        </w:rPr>
        <w:t>Гульси</w:t>
      </w:r>
      <w:proofErr w:type="spellEnd"/>
      <w:r w:rsidRPr="00CE6ED8">
        <w:rPr>
          <w:sz w:val="28"/>
          <w:szCs w:val="28"/>
          <w:lang w:val="ru-RU"/>
        </w:rPr>
        <w:t xml:space="preserve"> и горы </w:t>
      </w:r>
      <w:proofErr w:type="spellStart"/>
      <w:r w:rsidRPr="00CE6ED8">
        <w:rPr>
          <w:sz w:val="28"/>
          <w:szCs w:val="28"/>
          <w:lang w:val="ru-RU"/>
        </w:rPr>
        <w:t>Гучинги</w:t>
      </w:r>
      <w:proofErr w:type="spellEnd"/>
      <w:r w:rsidRPr="00CE6ED8">
        <w:rPr>
          <w:sz w:val="28"/>
          <w:szCs w:val="28"/>
          <w:lang w:val="ru-RU"/>
        </w:rPr>
        <w:t xml:space="preserve"> до стыка с границей </w:t>
      </w:r>
      <w:proofErr w:type="spellStart"/>
      <w:r w:rsidRPr="00CE6ED8">
        <w:rPr>
          <w:sz w:val="28"/>
          <w:szCs w:val="28"/>
          <w:lang w:val="ru-RU"/>
        </w:rPr>
        <w:t>Итум-Калинского</w:t>
      </w:r>
      <w:proofErr w:type="spellEnd"/>
      <w:r w:rsidRPr="00CE6ED8">
        <w:rPr>
          <w:sz w:val="28"/>
          <w:szCs w:val="28"/>
          <w:lang w:val="ru-RU"/>
        </w:rPr>
        <w:t xml:space="preserve"> муниципального района;</w:t>
      </w:r>
    </w:p>
    <w:p w:rsidR="006640D3" w:rsidRPr="00CE6ED8" w:rsidRDefault="006640D3" w:rsidP="006640D3">
      <w:pPr>
        <w:rPr>
          <w:sz w:val="28"/>
          <w:szCs w:val="28"/>
          <w:lang w:val="ru-RU"/>
        </w:rPr>
      </w:pPr>
      <w:r w:rsidRPr="00CE6ED8">
        <w:rPr>
          <w:sz w:val="28"/>
          <w:szCs w:val="28"/>
          <w:lang w:val="ru-RU"/>
        </w:rPr>
        <w:t>-от точки</w:t>
      </w:r>
      <w:r w:rsidRPr="00CE6ED8">
        <w:rPr>
          <w:sz w:val="28"/>
          <w:szCs w:val="28"/>
        </w:rPr>
        <w:t> </w:t>
      </w:r>
      <w:r w:rsidRPr="00CE6ED8">
        <w:rPr>
          <w:sz w:val="28"/>
          <w:szCs w:val="28"/>
          <w:lang w:val="ru-RU"/>
        </w:rPr>
        <w:t>3 в западном направлении на протяжении 1,3</w:t>
      </w:r>
      <w:r w:rsidRPr="00CE6ED8">
        <w:rPr>
          <w:sz w:val="28"/>
          <w:szCs w:val="28"/>
        </w:rPr>
        <w:t> </w:t>
      </w:r>
      <w:r w:rsidRPr="00CE6ED8">
        <w:rPr>
          <w:sz w:val="28"/>
          <w:szCs w:val="28"/>
          <w:lang w:val="ru-RU"/>
        </w:rPr>
        <w:t xml:space="preserve">км по лесному массиву и горе </w:t>
      </w:r>
      <w:proofErr w:type="spellStart"/>
      <w:r w:rsidRPr="00CE6ED8">
        <w:rPr>
          <w:sz w:val="28"/>
          <w:szCs w:val="28"/>
          <w:lang w:val="ru-RU"/>
        </w:rPr>
        <w:t>Гучинги</w:t>
      </w:r>
      <w:proofErr w:type="spellEnd"/>
      <w:r w:rsidRPr="00CE6ED8">
        <w:rPr>
          <w:sz w:val="28"/>
          <w:szCs w:val="28"/>
          <w:lang w:val="ru-RU"/>
        </w:rPr>
        <w:t xml:space="preserve"> по </w:t>
      </w:r>
      <w:proofErr w:type="spellStart"/>
      <w:r w:rsidRPr="00CE6ED8">
        <w:rPr>
          <w:sz w:val="28"/>
          <w:szCs w:val="28"/>
          <w:lang w:val="ru-RU"/>
        </w:rPr>
        <w:t>смежеству</w:t>
      </w:r>
      <w:proofErr w:type="spellEnd"/>
      <w:r w:rsidRPr="00CE6ED8">
        <w:rPr>
          <w:sz w:val="28"/>
          <w:szCs w:val="28"/>
          <w:lang w:val="ru-RU"/>
        </w:rPr>
        <w:t xml:space="preserve"> с </w:t>
      </w:r>
      <w:proofErr w:type="spellStart"/>
      <w:r w:rsidRPr="00CE6ED8">
        <w:rPr>
          <w:sz w:val="28"/>
          <w:szCs w:val="28"/>
          <w:lang w:val="ru-RU"/>
        </w:rPr>
        <w:t>Итум-Калинским</w:t>
      </w:r>
      <w:proofErr w:type="spellEnd"/>
      <w:r w:rsidRPr="00CE6ED8">
        <w:rPr>
          <w:sz w:val="28"/>
          <w:szCs w:val="28"/>
          <w:lang w:val="ru-RU"/>
        </w:rPr>
        <w:t xml:space="preserve"> муниципальным районом</w:t>
      </w:r>
      <w:proofErr w:type="gramStart"/>
      <w:r w:rsidRPr="00CE6ED8">
        <w:rPr>
          <w:sz w:val="28"/>
          <w:szCs w:val="28"/>
          <w:lang w:val="ru-RU"/>
        </w:rPr>
        <w:t xml:space="preserve"> ;</w:t>
      </w:r>
      <w:proofErr w:type="gramEnd"/>
    </w:p>
    <w:p w:rsidR="00CE6ED8" w:rsidRDefault="00CE6ED8" w:rsidP="006640D3">
      <w:pPr>
        <w:ind w:firstLine="540"/>
        <w:jc w:val="both"/>
        <w:rPr>
          <w:color w:val="FF0000"/>
          <w:sz w:val="28"/>
          <w:szCs w:val="28"/>
          <w:lang w:val="ru-RU"/>
        </w:rPr>
      </w:pPr>
      <w:r w:rsidRPr="00CE6ED8">
        <w:rPr>
          <w:sz w:val="28"/>
          <w:szCs w:val="28"/>
          <w:lang w:val="ru-RU"/>
        </w:rPr>
        <w:t xml:space="preserve">- </w:t>
      </w:r>
      <w:r w:rsidR="006640D3" w:rsidRPr="00CE6ED8">
        <w:rPr>
          <w:sz w:val="28"/>
          <w:szCs w:val="28"/>
          <w:lang w:val="ru-RU"/>
        </w:rPr>
        <w:t>в северном направлении на протяжении 7</w:t>
      </w:r>
      <w:r w:rsidR="006640D3" w:rsidRPr="00CE6ED8">
        <w:rPr>
          <w:sz w:val="28"/>
          <w:szCs w:val="28"/>
        </w:rPr>
        <w:t> </w:t>
      </w:r>
      <w:r w:rsidR="006640D3" w:rsidRPr="00CE6ED8">
        <w:rPr>
          <w:sz w:val="28"/>
          <w:szCs w:val="28"/>
          <w:lang w:val="ru-RU"/>
        </w:rPr>
        <w:t xml:space="preserve">км по </w:t>
      </w:r>
      <w:proofErr w:type="spellStart"/>
      <w:r w:rsidR="006640D3" w:rsidRPr="00CE6ED8">
        <w:rPr>
          <w:sz w:val="28"/>
          <w:szCs w:val="28"/>
          <w:lang w:val="ru-RU"/>
        </w:rPr>
        <w:t>смежеству</w:t>
      </w:r>
      <w:proofErr w:type="spellEnd"/>
      <w:r w:rsidR="006640D3" w:rsidRPr="00CE6ED8">
        <w:rPr>
          <w:sz w:val="28"/>
          <w:szCs w:val="28"/>
          <w:lang w:val="ru-RU"/>
        </w:rPr>
        <w:t xml:space="preserve"> с границей </w:t>
      </w:r>
      <w:proofErr w:type="spellStart"/>
      <w:r w:rsidR="006640D3" w:rsidRPr="00CE6ED8">
        <w:rPr>
          <w:sz w:val="28"/>
          <w:szCs w:val="28"/>
          <w:lang w:val="ru-RU"/>
        </w:rPr>
        <w:t>Памятойского</w:t>
      </w:r>
      <w:proofErr w:type="spellEnd"/>
      <w:r w:rsidR="006640D3" w:rsidRPr="00CE6ED8">
        <w:rPr>
          <w:sz w:val="28"/>
          <w:szCs w:val="28"/>
          <w:lang w:val="ru-RU"/>
        </w:rPr>
        <w:t xml:space="preserve"> сельского поселения по речке </w:t>
      </w:r>
      <w:proofErr w:type="spellStart"/>
      <w:r w:rsidR="006640D3" w:rsidRPr="00CE6ED8">
        <w:rPr>
          <w:sz w:val="28"/>
          <w:szCs w:val="28"/>
          <w:lang w:val="ru-RU"/>
        </w:rPr>
        <w:t>Харзой-эхк</w:t>
      </w:r>
      <w:proofErr w:type="spellEnd"/>
      <w:r w:rsidR="006640D3" w:rsidRPr="00CE6ED8">
        <w:rPr>
          <w:sz w:val="28"/>
          <w:szCs w:val="28"/>
          <w:lang w:val="ru-RU"/>
        </w:rPr>
        <w:t xml:space="preserve"> до речки </w:t>
      </w:r>
      <w:proofErr w:type="spellStart"/>
      <w:r w:rsidR="006640D3" w:rsidRPr="00CE6ED8">
        <w:rPr>
          <w:sz w:val="28"/>
          <w:szCs w:val="28"/>
          <w:lang w:val="ru-RU"/>
        </w:rPr>
        <w:t>Вярды-Эхк</w:t>
      </w:r>
      <w:proofErr w:type="spellEnd"/>
      <w:r w:rsidR="006640D3" w:rsidRPr="00CE6ED8">
        <w:rPr>
          <w:sz w:val="28"/>
          <w:szCs w:val="28"/>
          <w:lang w:val="ru-RU"/>
        </w:rPr>
        <w:t xml:space="preserve">, далее по оврагу села </w:t>
      </w:r>
      <w:proofErr w:type="spellStart"/>
      <w:r w:rsidR="006640D3" w:rsidRPr="00CE6ED8">
        <w:rPr>
          <w:sz w:val="28"/>
          <w:szCs w:val="28"/>
          <w:lang w:val="ru-RU"/>
        </w:rPr>
        <w:t>Бекум-Кали</w:t>
      </w:r>
      <w:proofErr w:type="spellEnd"/>
      <w:r w:rsidR="006640D3" w:rsidRPr="006640D3">
        <w:rPr>
          <w:lang w:val="ru-RU"/>
        </w:rPr>
        <w:t xml:space="preserve"> </w:t>
      </w:r>
      <w:r w:rsidR="006640D3">
        <w:t> </w:t>
      </w:r>
      <w:r w:rsidR="006640D3" w:rsidRPr="000049E9">
        <w:rPr>
          <w:color w:val="FF0000"/>
          <w:sz w:val="28"/>
          <w:szCs w:val="28"/>
          <w:lang w:val="ru-RU"/>
        </w:rPr>
        <w:t xml:space="preserve"> </w:t>
      </w:r>
    </w:p>
    <w:p w:rsidR="00BF2911" w:rsidRPr="00BF3FA3" w:rsidRDefault="00BF2911" w:rsidP="006640D3">
      <w:pPr>
        <w:ind w:firstLine="540"/>
        <w:jc w:val="both"/>
        <w:rPr>
          <w:sz w:val="28"/>
          <w:szCs w:val="28"/>
          <w:lang w:val="ru-RU"/>
        </w:rPr>
      </w:pPr>
      <w:r w:rsidRPr="00BF3FA3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BF3FA3">
        <w:rPr>
          <w:sz w:val="28"/>
          <w:szCs w:val="28"/>
          <w:lang w:val="ru-RU"/>
        </w:rPr>
        <w:t>сельхозназначения</w:t>
      </w:r>
      <w:proofErr w:type="spellEnd"/>
      <w:r w:rsidRPr="00BF3FA3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BF3FA3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BF3FA3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BF3FA3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BF3FA3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BF3FA3">
        <w:rPr>
          <w:sz w:val="28"/>
          <w:szCs w:val="28"/>
          <w:lang w:val="ru-RU"/>
        </w:rPr>
        <w:t>Шатойского</w:t>
      </w:r>
      <w:proofErr w:type="spellEnd"/>
      <w:r w:rsidRPr="00BF3FA3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Большая часть территории поселения покрыта лесными массивами. Вся территория имеет выраженный горный рельеф, разрезаемый реками и их притоками.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Планировочная структура сельского поселения формировалась в течение </w:t>
      </w:r>
      <w:r w:rsidRPr="002749D7">
        <w:rPr>
          <w:sz w:val="28"/>
          <w:szCs w:val="28"/>
          <w:lang w:val="ru-RU"/>
        </w:rPr>
        <w:lastRenderedPageBreak/>
        <w:t xml:space="preserve">значительного периода времени под влиянием большого количества определяющих факторов: административных, функционально-хозяйственных, природных. Основными планировочными осями являются: реки </w:t>
      </w:r>
      <w:proofErr w:type="spellStart"/>
      <w:r w:rsidRPr="002749D7">
        <w:rPr>
          <w:sz w:val="28"/>
          <w:szCs w:val="28"/>
          <w:lang w:val="ru-RU"/>
        </w:rPr>
        <w:t>Вердыэрк</w:t>
      </w:r>
      <w:proofErr w:type="spellEnd"/>
      <w:r w:rsidRPr="002749D7">
        <w:rPr>
          <w:sz w:val="28"/>
          <w:szCs w:val="28"/>
          <w:lang w:val="ru-RU"/>
        </w:rPr>
        <w:t xml:space="preserve">, </w:t>
      </w:r>
      <w:proofErr w:type="spellStart"/>
      <w:r w:rsidRPr="002749D7">
        <w:rPr>
          <w:sz w:val="28"/>
          <w:szCs w:val="28"/>
          <w:lang w:val="ru-RU"/>
        </w:rPr>
        <w:t>Ханикале</w:t>
      </w:r>
      <w:proofErr w:type="spellEnd"/>
      <w:r w:rsidRPr="002749D7">
        <w:rPr>
          <w:sz w:val="28"/>
          <w:szCs w:val="28"/>
          <w:lang w:val="ru-RU"/>
        </w:rPr>
        <w:t xml:space="preserve"> и их притоки;  автодорога местного значения «</w:t>
      </w:r>
      <w:proofErr w:type="spellStart"/>
      <w:r w:rsidRPr="002749D7">
        <w:rPr>
          <w:sz w:val="28"/>
          <w:szCs w:val="28"/>
          <w:lang w:val="ru-RU"/>
        </w:rPr>
        <w:t>с</w:t>
      </w:r>
      <w:proofErr w:type="gramStart"/>
      <w:r w:rsidRPr="002749D7">
        <w:rPr>
          <w:sz w:val="28"/>
          <w:szCs w:val="28"/>
          <w:lang w:val="ru-RU"/>
        </w:rPr>
        <w:t>.Ш</w:t>
      </w:r>
      <w:proofErr w:type="gramEnd"/>
      <w:r w:rsidRPr="002749D7">
        <w:rPr>
          <w:sz w:val="28"/>
          <w:szCs w:val="28"/>
          <w:lang w:val="ru-RU"/>
        </w:rPr>
        <w:t>атой-с.Нохч-Келой</w:t>
      </w:r>
      <w:proofErr w:type="spellEnd"/>
      <w:r w:rsidRPr="002749D7">
        <w:rPr>
          <w:sz w:val="28"/>
          <w:szCs w:val="28"/>
          <w:lang w:val="ru-RU"/>
        </w:rPr>
        <w:t xml:space="preserve">», асфальтированные дороги местного значения, соединяющие населенные пункты </w:t>
      </w:r>
      <w:proofErr w:type="spellStart"/>
      <w:r w:rsidRPr="00BF3FA3">
        <w:rPr>
          <w:sz w:val="28"/>
          <w:szCs w:val="28"/>
          <w:lang w:val="ru-RU"/>
        </w:rPr>
        <w:t>Саттинского</w:t>
      </w:r>
      <w:proofErr w:type="spellEnd"/>
      <w:r w:rsidRPr="00BF3FA3">
        <w:rPr>
          <w:sz w:val="28"/>
          <w:szCs w:val="28"/>
          <w:lang w:val="ru-RU"/>
        </w:rPr>
        <w:t xml:space="preserve"> с</w:t>
      </w:r>
      <w:r w:rsidRPr="002749D7">
        <w:rPr>
          <w:sz w:val="28"/>
          <w:szCs w:val="28"/>
          <w:lang w:val="ru-RU"/>
        </w:rPr>
        <w:t>ельского поселения с районным центром с. Шатой.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Населенные пункты </w:t>
      </w:r>
      <w:proofErr w:type="spellStart"/>
      <w:r w:rsidRPr="00BF3FA3">
        <w:rPr>
          <w:sz w:val="28"/>
          <w:szCs w:val="28"/>
          <w:lang w:val="ru-RU"/>
        </w:rPr>
        <w:t>Саттинского</w:t>
      </w:r>
      <w:proofErr w:type="spellEnd"/>
      <w:r w:rsidRPr="002749D7">
        <w:rPr>
          <w:sz w:val="28"/>
          <w:szCs w:val="28"/>
          <w:lang w:val="ru-RU"/>
        </w:rPr>
        <w:t xml:space="preserve"> сельского поселения сформировались в центральной и северной части: с. </w:t>
      </w:r>
      <w:proofErr w:type="spellStart"/>
      <w:r w:rsidRPr="002749D7">
        <w:rPr>
          <w:sz w:val="28"/>
          <w:szCs w:val="28"/>
          <w:lang w:val="ru-RU"/>
        </w:rPr>
        <w:t>Урд</w:t>
      </w:r>
      <w:r w:rsidR="00BF3FA3">
        <w:rPr>
          <w:sz w:val="28"/>
          <w:szCs w:val="28"/>
          <w:lang w:val="ru-RU"/>
        </w:rPr>
        <w:t>-Ю</w:t>
      </w:r>
      <w:r w:rsidRPr="002749D7">
        <w:rPr>
          <w:sz w:val="28"/>
          <w:szCs w:val="28"/>
          <w:lang w:val="ru-RU"/>
        </w:rPr>
        <w:t>хой</w:t>
      </w:r>
      <w:proofErr w:type="spellEnd"/>
      <w:r w:rsidRPr="002749D7">
        <w:rPr>
          <w:sz w:val="28"/>
          <w:szCs w:val="28"/>
          <w:lang w:val="ru-RU"/>
        </w:rPr>
        <w:t xml:space="preserve">, с. </w:t>
      </w:r>
      <w:proofErr w:type="spellStart"/>
      <w:r w:rsidRPr="002749D7">
        <w:rPr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и с. </w:t>
      </w:r>
      <w:proofErr w:type="spellStart"/>
      <w:r w:rsidRPr="002749D7">
        <w:rPr>
          <w:sz w:val="28"/>
          <w:szCs w:val="28"/>
          <w:lang w:val="ru-RU"/>
        </w:rPr>
        <w:t>Юкерч-Келой</w:t>
      </w:r>
      <w:proofErr w:type="spellEnd"/>
      <w:r w:rsidRPr="002749D7">
        <w:rPr>
          <w:sz w:val="28"/>
          <w:szCs w:val="28"/>
          <w:lang w:val="ru-RU"/>
        </w:rPr>
        <w:t xml:space="preserve">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b/>
          <w:sz w:val="28"/>
          <w:szCs w:val="28"/>
          <w:lang w:val="ru-RU"/>
        </w:rPr>
        <w:t xml:space="preserve">Село </w:t>
      </w:r>
      <w:proofErr w:type="spellStart"/>
      <w:r w:rsidRPr="002749D7">
        <w:rPr>
          <w:b/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2749D7">
        <w:rPr>
          <w:sz w:val="28"/>
          <w:szCs w:val="28"/>
          <w:lang w:val="ru-RU"/>
        </w:rPr>
        <w:t>Саттинского</w:t>
      </w:r>
      <w:proofErr w:type="spellEnd"/>
      <w:r w:rsidRPr="002749D7">
        <w:rPr>
          <w:sz w:val="28"/>
          <w:szCs w:val="28"/>
          <w:lang w:val="ru-RU"/>
        </w:rPr>
        <w:t xml:space="preserve"> сельского поселения, расположено в северной части поселения.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Население села составляет 1</w:t>
      </w:r>
      <w:r w:rsidR="0096799B">
        <w:rPr>
          <w:sz w:val="28"/>
          <w:szCs w:val="28"/>
          <w:lang w:val="ru-RU"/>
        </w:rPr>
        <w:t>86</w:t>
      </w:r>
      <w:r w:rsidRPr="002749D7">
        <w:rPr>
          <w:sz w:val="28"/>
          <w:szCs w:val="28"/>
          <w:lang w:val="ru-RU"/>
        </w:rPr>
        <w:t xml:space="preserve"> чел, ориентировочная площадь – </w:t>
      </w:r>
      <w:r w:rsidR="0096799B">
        <w:rPr>
          <w:sz w:val="28"/>
          <w:szCs w:val="28"/>
          <w:lang w:val="ru-RU"/>
        </w:rPr>
        <w:t>44,6</w:t>
      </w:r>
      <w:r w:rsidRPr="002749D7">
        <w:rPr>
          <w:sz w:val="28"/>
          <w:szCs w:val="28"/>
          <w:lang w:val="ru-RU"/>
        </w:rPr>
        <w:t xml:space="preserve"> га.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Связь с районным центром с. Шатой осуществляется по автодороге местного значения «</w:t>
      </w:r>
      <w:proofErr w:type="spellStart"/>
      <w:r w:rsidRPr="002749D7">
        <w:rPr>
          <w:sz w:val="28"/>
          <w:szCs w:val="28"/>
          <w:lang w:val="ru-RU"/>
        </w:rPr>
        <w:t>с</w:t>
      </w:r>
      <w:proofErr w:type="gramStart"/>
      <w:r w:rsidRPr="002749D7">
        <w:rPr>
          <w:sz w:val="28"/>
          <w:szCs w:val="28"/>
          <w:lang w:val="ru-RU"/>
        </w:rPr>
        <w:t>.Ш</w:t>
      </w:r>
      <w:proofErr w:type="gramEnd"/>
      <w:r w:rsidRPr="002749D7">
        <w:rPr>
          <w:sz w:val="28"/>
          <w:szCs w:val="28"/>
          <w:lang w:val="ru-RU"/>
        </w:rPr>
        <w:t>атой-с.Нохч-Келой</w:t>
      </w:r>
      <w:proofErr w:type="spellEnd"/>
      <w:r w:rsidRPr="002749D7">
        <w:rPr>
          <w:sz w:val="28"/>
          <w:szCs w:val="28"/>
          <w:lang w:val="ru-RU"/>
        </w:rPr>
        <w:t xml:space="preserve">».  Расстояние </w:t>
      </w:r>
      <w:proofErr w:type="gramStart"/>
      <w:r w:rsidRPr="002749D7">
        <w:rPr>
          <w:sz w:val="28"/>
          <w:szCs w:val="28"/>
          <w:lang w:val="ru-RU"/>
        </w:rPr>
        <w:t>до</w:t>
      </w:r>
      <w:proofErr w:type="gramEnd"/>
      <w:r w:rsidRPr="002749D7">
        <w:rPr>
          <w:sz w:val="28"/>
          <w:szCs w:val="28"/>
          <w:lang w:val="ru-RU"/>
        </w:rPr>
        <w:t xml:space="preserve"> </w:t>
      </w:r>
      <w:proofErr w:type="gramStart"/>
      <w:r w:rsidRPr="002749D7">
        <w:rPr>
          <w:sz w:val="28"/>
          <w:szCs w:val="28"/>
          <w:lang w:val="ru-RU"/>
        </w:rPr>
        <w:t>с</w:t>
      </w:r>
      <w:proofErr w:type="gramEnd"/>
      <w:r w:rsidRPr="002749D7">
        <w:rPr>
          <w:sz w:val="28"/>
          <w:szCs w:val="28"/>
          <w:lang w:val="ru-RU"/>
        </w:rPr>
        <w:t>. Шатой составляет около 1,5км.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2749D7">
        <w:rPr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2749D7">
        <w:rPr>
          <w:sz w:val="28"/>
          <w:szCs w:val="28"/>
          <w:lang w:val="ru-RU"/>
        </w:rPr>
        <w:t>Саттинского</w:t>
      </w:r>
      <w:proofErr w:type="spellEnd"/>
      <w:r w:rsidRPr="002749D7">
        <w:rPr>
          <w:sz w:val="28"/>
          <w:szCs w:val="28"/>
          <w:lang w:val="ru-RU"/>
        </w:rPr>
        <w:t xml:space="preserve"> сельского поселения; мечеть; фельдшерско-акушерский пункт.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В северо-западной части села находится действующее кладбище.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Село </w:t>
      </w:r>
      <w:proofErr w:type="spellStart"/>
      <w:r w:rsidRPr="002749D7">
        <w:rPr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газифицировано.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b/>
          <w:sz w:val="28"/>
          <w:szCs w:val="28"/>
          <w:lang w:val="ru-RU"/>
        </w:rPr>
        <w:t xml:space="preserve">Село </w:t>
      </w:r>
      <w:proofErr w:type="spellStart"/>
      <w:r w:rsidRPr="002749D7">
        <w:rPr>
          <w:b/>
          <w:sz w:val="28"/>
          <w:szCs w:val="28"/>
          <w:lang w:val="ru-RU"/>
        </w:rPr>
        <w:t>Юкерч-Келой</w:t>
      </w:r>
      <w:proofErr w:type="spellEnd"/>
      <w:r w:rsidRPr="002749D7">
        <w:rPr>
          <w:sz w:val="28"/>
          <w:szCs w:val="28"/>
          <w:lang w:val="ru-RU"/>
        </w:rPr>
        <w:t xml:space="preserve"> расположено в северной части поселения, на примыкании к селу </w:t>
      </w:r>
      <w:proofErr w:type="spellStart"/>
      <w:r w:rsidRPr="002749D7">
        <w:rPr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с южной стороны. Население села составляет 1</w:t>
      </w:r>
      <w:r w:rsidR="0096799B">
        <w:rPr>
          <w:sz w:val="28"/>
          <w:szCs w:val="28"/>
          <w:lang w:val="ru-RU"/>
        </w:rPr>
        <w:t>99</w:t>
      </w:r>
      <w:r w:rsidRPr="002749D7">
        <w:rPr>
          <w:sz w:val="28"/>
          <w:szCs w:val="28"/>
          <w:lang w:val="ru-RU"/>
        </w:rPr>
        <w:t xml:space="preserve"> чел, ориентировочная площадь – 15 га.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Жилая застройка представлена индивидуальными 1-2 квартирными домами с приусадебными участками.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Общественный центр в селе не сложился. Культурно-бытовое обслуживание населения осуществляется </w:t>
      </w:r>
      <w:proofErr w:type="gramStart"/>
      <w:r w:rsidRPr="002749D7">
        <w:rPr>
          <w:sz w:val="28"/>
          <w:szCs w:val="28"/>
          <w:lang w:val="ru-RU"/>
        </w:rPr>
        <w:t>в</w:t>
      </w:r>
      <w:proofErr w:type="gramEnd"/>
      <w:r w:rsidRPr="002749D7">
        <w:rPr>
          <w:sz w:val="28"/>
          <w:szCs w:val="28"/>
          <w:lang w:val="ru-RU"/>
        </w:rPr>
        <w:t xml:space="preserve"> с. </w:t>
      </w:r>
      <w:proofErr w:type="spellStart"/>
      <w:r w:rsidRPr="002749D7">
        <w:rPr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и с. </w:t>
      </w:r>
      <w:proofErr w:type="spellStart"/>
      <w:r w:rsidRPr="002749D7">
        <w:rPr>
          <w:sz w:val="28"/>
          <w:szCs w:val="28"/>
          <w:lang w:val="ru-RU"/>
        </w:rPr>
        <w:t>Урдюхой</w:t>
      </w:r>
      <w:proofErr w:type="spellEnd"/>
      <w:r w:rsidRPr="002749D7">
        <w:rPr>
          <w:sz w:val="28"/>
          <w:szCs w:val="28"/>
          <w:lang w:val="ru-RU"/>
        </w:rPr>
        <w:t xml:space="preserve">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2749D7">
        <w:rPr>
          <w:sz w:val="28"/>
          <w:szCs w:val="28"/>
          <w:lang w:val="ru-RU"/>
        </w:rPr>
        <w:t>Юкерч-Келой</w:t>
      </w:r>
      <w:proofErr w:type="spellEnd"/>
      <w:r w:rsidRPr="002749D7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ООО «Труженик-89»; СПК «Наследник».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В центральной части села находится действующее кладбище.</w:t>
      </w:r>
    </w:p>
    <w:p w:rsidR="002749D7" w:rsidRPr="002749D7" w:rsidRDefault="002749D7" w:rsidP="002749D7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2749D7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Pr="002749D7">
        <w:rPr>
          <w:sz w:val="28"/>
          <w:szCs w:val="28"/>
          <w:lang w:val="ru-RU"/>
        </w:rPr>
        <w:t>Юкерч-Келой</w:t>
      </w:r>
      <w:proofErr w:type="spellEnd"/>
      <w:r w:rsidRPr="002749D7">
        <w:rPr>
          <w:sz w:val="28"/>
          <w:szCs w:val="28"/>
          <w:lang w:val="ru-RU"/>
        </w:rPr>
        <w:t xml:space="preserve"> </w:t>
      </w:r>
      <w:r w:rsidRPr="002749D7">
        <w:rPr>
          <w:color w:val="000000"/>
          <w:sz w:val="28"/>
          <w:szCs w:val="28"/>
          <w:lang w:val="ru-RU"/>
        </w:rPr>
        <w:t>газифицировано.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b/>
          <w:sz w:val="28"/>
          <w:szCs w:val="28"/>
          <w:lang w:val="ru-RU"/>
        </w:rPr>
        <w:t xml:space="preserve">Село </w:t>
      </w:r>
      <w:proofErr w:type="spellStart"/>
      <w:r w:rsidRPr="002749D7">
        <w:rPr>
          <w:b/>
          <w:sz w:val="28"/>
          <w:szCs w:val="28"/>
          <w:lang w:val="ru-RU"/>
        </w:rPr>
        <w:t>Урд</w:t>
      </w:r>
      <w:r w:rsidR="0096799B">
        <w:rPr>
          <w:b/>
          <w:sz w:val="28"/>
          <w:szCs w:val="28"/>
          <w:lang w:val="ru-RU"/>
        </w:rPr>
        <w:t>-Ю</w:t>
      </w:r>
      <w:r w:rsidRPr="002749D7">
        <w:rPr>
          <w:b/>
          <w:sz w:val="28"/>
          <w:szCs w:val="28"/>
          <w:lang w:val="ru-RU"/>
        </w:rPr>
        <w:t>хой</w:t>
      </w:r>
      <w:proofErr w:type="spellEnd"/>
      <w:r w:rsidRPr="002749D7">
        <w:rPr>
          <w:sz w:val="28"/>
          <w:szCs w:val="28"/>
          <w:lang w:val="ru-RU"/>
        </w:rPr>
        <w:t xml:space="preserve"> расположено в центральной части поселения. Население села составляет </w:t>
      </w:r>
      <w:r w:rsidR="0096799B">
        <w:rPr>
          <w:sz w:val="28"/>
          <w:szCs w:val="28"/>
          <w:lang w:val="ru-RU"/>
        </w:rPr>
        <w:t>502</w:t>
      </w:r>
      <w:r w:rsidRPr="002749D7">
        <w:rPr>
          <w:sz w:val="28"/>
          <w:szCs w:val="28"/>
          <w:lang w:val="ru-RU"/>
        </w:rPr>
        <w:t xml:space="preserve"> чел, ориентировочная площадь – 47,4 га.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Транспортная связь с административным центром сельского поселения с. </w:t>
      </w:r>
      <w:proofErr w:type="spellStart"/>
      <w:r w:rsidRPr="002749D7">
        <w:rPr>
          <w:sz w:val="28"/>
          <w:szCs w:val="28"/>
          <w:lang w:val="ru-RU"/>
        </w:rPr>
        <w:t>Сатты</w:t>
      </w:r>
      <w:proofErr w:type="spellEnd"/>
      <w:r w:rsidRPr="002749D7">
        <w:rPr>
          <w:sz w:val="28"/>
          <w:szCs w:val="28"/>
          <w:lang w:val="ru-RU"/>
        </w:rPr>
        <w:t xml:space="preserve"> осуществляется по автодорогам местного значения с твердым грунтовым покрытием.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Юго-западная часть имеет упорядоченную структуру, сформированную кварталами жилой и общественной застройки. Эта часть села примыкает к автодороге местного значения с твердым покрытием. 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Северо-восточная часть имеет менее упорядоченную структуру, сформированную в увязке с горным рельефом.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Жилые кварталы застроены 1-2-х квартирными индивидуальными домами </w:t>
      </w:r>
      <w:r w:rsidRPr="002749D7">
        <w:rPr>
          <w:sz w:val="28"/>
          <w:szCs w:val="28"/>
          <w:lang w:val="ru-RU"/>
        </w:rPr>
        <w:lastRenderedPageBreak/>
        <w:t>с приусадебными участками. Состояние домов различное.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2749D7">
        <w:rPr>
          <w:sz w:val="28"/>
          <w:szCs w:val="28"/>
          <w:lang w:val="ru-RU"/>
        </w:rPr>
        <w:t>Урд</w:t>
      </w:r>
      <w:r w:rsidR="0096799B">
        <w:rPr>
          <w:sz w:val="28"/>
          <w:szCs w:val="28"/>
          <w:lang w:val="ru-RU"/>
        </w:rPr>
        <w:t>-Ю</w:t>
      </w:r>
      <w:r w:rsidRPr="002749D7">
        <w:rPr>
          <w:sz w:val="28"/>
          <w:szCs w:val="28"/>
          <w:lang w:val="ru-RU"/>
        </w:rPr>
        <w:t>хой</w:t>
      </w:r>
      <w:proofErr w:type="spellEnd"/>
      <w:r w:rsidRPr="002749D7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мечеть; основная общеобразовательная школа с. </w:t>
      </w:r>
      <w:proofErr w:type="spellStart"/>
      <w:r w:rsidRPr="002749D7">
        <w:rPr>
          <w:sz w:val="28"/>
          <w:szCs w:val="28"/>
          <w:lang w:val="ru-RU"/>
        </w:rPr>
        <w:t>Урд</w:t>
      </w:r>
      <w:r w:rsidR="0096799B">
        <w:rPr>
          <w:sz w:val="28"/>
          <w:szCs w:val="28"/>
          <w:lang w:val="ru-RU"/>
        </w:rPr>
        <w:t>-Ю</w:t>
      </w:r>
      <w:r w:rsidRPr="002749D7">
        <w:rPr>
          <w:sz w:val="28"/>
          <w:szCs w:val="28"/>
          <w:lang w:val="ru-RU"/>
        </w:rPr>
        <w:t>хой</w:t>
      </w:r>
      <w:proofErr w:type="spellEnd"/>
      <w:r w:rsidRPr="002749D7">
        <w:rPr>
          <w:sz w:val="28"/>
          <w:szCs w:val="28"/>
          <w:lang w:val="ru-RU"/>
        </w:rPr>
        <w:t>; фельдшерско-акушерский пункт, магазины розничной торговли. Также на территории села функционируют сельскохозяйственные предприятия: СПК «Голубое озеро». В сельскохозяйственной деятельности преобладает животноводство.</w:t>
      </w:r>
    </w:p>
    <w:p w:rsidR="002749D7" w:rsidRPr="002749D7" w:rsidRDefault="002749D7" w:rsidP="002749D7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2749D7">
        <w:rPr>
          <w:color w:val="000000"/>
          <w:sz w:val="28"/>
          <w:szCs w:val="28"/>
          <w:lang w:val="ru-RU"/>
        </w:rPr>
        <w:t xml:space="preserve">Село </w:t>
      </w:r>
      <w:proofErr w:type="spellStart"/>
      <w:r w:rsidRPr="002749D7">
        <w:rPr>
          <w:color w:val="000000"/>
          <w:sz w:val="28"/>
          <w:szCs w:val="28"/>
          <w:lang w:val="ru-RU"/>
        </w:rPr>
        <w:t>Урд</w:t>
      </w:r>
      <w:r w:rsidR="0096799B">
        <w:rPr>
          <w:color w:val="000000"/>
          <w:sz w:val="28"/>
          <w:szCs w:val="28"/>
          <w:lang w:val="ru-RU"/>
        </w:rPr>
        <w:t>-Ю</w:t>
      </w:r>
      <w:r w:rsidRPr="002749D7">
        <w:rPr>
          <w:color w:val="000000"/>
          <w:sz w:val="28"/>
          <w:szCs w:val="28"/>
          <w:lang w:val="ru-RU"/>
        </w:rPr>
        <w:t>хой</w:t>
      </w:r>
      <w:proofErr w:type="spellEnd"/>
      <w:r w:rsidRPr="002749D7">
        <w:rPr>
          <w:color w:val="000000"/>
          <w:sz w:val="28"/>
          <w:szCs w:val="28"/>
          <w:lang w:val="ru-RU"/>
        </w:rPr>
        <w:t xml:space="preserve"> газифицировано.</w:t>
      </w:r>
    </w:p>
    <w:p w:rsidR="002749D7" w:rsidRP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 xml:space="preserve">По территории сельского поселения проходят инженерные коммуникации, носящие, во многом, транзитный характер, но также и обеспечивающие населенные пункты </w:t>
      </w:r>
      <w:proofErr w:type="spellStart"/>
      <w:r w:rsidRPr="002749D7">
        <w:rPr>
          <w:sz w:val="28"/>
          <w:szCs w:val="28"/>
          <w:lang w:val="ru-RU"/>
        </w:rPr>
        <w:t>Саттинского</w:t>
      </w:r>
      <w:proofErr w:type="spellEnd"/>
      <w:r w:rsidRPr="002749D7">
        <w:rPr>
          <w:sz w:val="28"/>
          <w:szCs w:val="28"/>
          <w:lang w:val="ru-RU"/>
        </w:rPr>
        <w:t xml:space="preserve"> сельского поселения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По территории сельского поселения проложены автомобильные дороги республиканского и местного значения.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Расстояние </w:t>
      </w:r>
      <w:proofErr w:type="gramStart"/>
      <w:r w:rsidRPr="00500089">
        <w:rPr>
          <w:sz w:val="28"/>
          <w:szCs w:val="28"/>
          <w:lang w:val="ru-RU"/>
        </w:rPr>
        <w:t>от</w:t>
      </w:r>
      <w:proofErr w:type="gramEnd"/>
      <w:r w:rsidRPr="00500089">
        <w:rPr>
          <w:sz w:val="28"/>
          <w:szCs w:val="28"/>
          <w:lang w:val="ru-RU"/>
        </w:rPr>
        <w:t xml:space="preserve"> с. </w:t>
      </w:r>
      <w:proofErr w:type="spellStart"/>
      <w:r w:rsidR="00A344AA">
        <w:rPr>
          <w:sz w:val="28"/>
          <w:szCs w:val="28"/>
          <w:lang w:val="ru-RU"/>
        </w:rPr>
        <w:t>Сатты</w:t>
      </w:r>
      <w:proofErr w:type="spellEnd"/>
      <w:r w:rsidRPr="00500089">
        <w:rPr>
          <w:sz w:val="28"/>
          <w:szCs w:val="28"/>
          <w:lang w:val="ru-RU"/>
        </w:rPr>
        <w:t xml:space="preserve"> до гор. Грозный по автодороге республиканского значения составляет </w:t>
      </w:r>
      <w:r w:rsidR="00A344AA">
        <w:rPr>
          <w:sz w:val="28"/>
          <w:szCs w:val="28"/>
          <w:lang w:val="ru-RU"/>
        </w:rPr>
        <w:t>60</w:t>
      </w:r>
      <w:r w:rsidRPr="00500089">
        <w:rPr>
          <w:sz w:val="28"/>
          <w:szCs w:val="28"/>
          <w:lang w:val="ru-RU"/>
        </w:rPr>
        <w:t xml:space="preserve"> км.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1008F1">
      <w:pPr>
        <w:pStyle w:val="a3"/>
        <w:rPr>
          <w:sz w:val="13"/>
          <w:lang w:val="ru-RU"/>
        </w:rPr>
      </w:pPr>
      <w:r w:rsidRPr="001008F1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0049E9" w:rsidRPr="0096799B">
        <w:rPr>
          <w:lang w:val="ru-RU"/>
        </w:rPr>
        <w:t>Саттинского</w:t>
      </w:r>
      <w:proofErr w:type="spellEnd"/>
      <w:r w:rsidRPr="0096799B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0049E9" w:rsidRPr="0096799B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96799B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96799B">
        <w:rPr>
          <w:lang w:val="ru-RU"/>
        </w:rPr>
        <w:t>ПС  35/10 кВ</w:t>
      </w:r>
    </w:p>
    <w:p w:rsidR="00D86EBE" w:rsidRPr="0096799B" w:rsidRDefault="00590023">
      <w:pPr>
        <w:pStyle w:val="a3"/>
        <w:spacing w:before="160"/>
        <w:ind w:left="142" w:right="226"/>
        <w:rPr>
          <w:lang w:val="ru-RU"/>
        </w:rPr>
      </w:pPr>
      <w:r w:rsidRPr="0096799B">
        <w:rPr>
          <w:lang w:val="ru-RU"/>
        </w:rPr>
        <w:t>«</w:t>
      </w:r>
      <w:r w:rsidR="00EE4D87" w:rsidRPr="0096799B">
        <w:rPr>
          <w:lang w:val="ru-RU"/>
        </w:rPr>
        <w:t>Шатой</w:t>
      </w:r>
      <w:r w:rsidRPr="0096799B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0049E9" w:rsidRPr="0096799B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ВЛ-6-10 кВ составляет </w:t>
      </w:r>
      <w:r w:rsidRPr="00A344AA">
        <w:rPr>
          <w:color w:val="FF0000"/>
          <w:lang w:val="ru-RU"/>
        </w:rPr>
        <w:t xml:space="preserve">– </w:t>
      </w:r>
      <w:r w:rsidR="0096799B" w:rsidRPr="004168A5">
        <w:rPr>
          <w:lang w:val="ru-RU"/>
        </w:rPr>
        <w:t>8210</w:t>
      </w:r>
      <w:r w:rsidRPr="004168A5">
        <w:rPr>
          <w:lang w:val="ru-RU"/>
        </w:rPr>
        <w:t xml:space="preserve"> </w:t>
      </w:r>
      <w:r w:rsidRPr="00466FA5">
        <w:rPr>
          <w:lang w:val="ru-RU"/>
        </w:rPr>
        <w:t>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</w:t>
      </w:r>
      <w:r w:rsidRPr="0096799B">
        <w:rPr>
          <w:lang w:val="ru-RU"/>
        </w:rPr>
        <w:t xml:space="preserve">– </w:t>
      </w:r>
      <w:r w:rsidR="0096799B" w:rsidRPr="0096799B">
        <w:rPr>
          <w:lang w:val="ru-RU"/>
        </w:rPr>
        <w:t>8151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136F08" w:rsidRPr="00AB4DEB">
        <w:rPr>
          <w:lang w:val="ru-RU"/>
        </w:rPr>
        <w:t>Саттинского</w:t>
      </w:r>
      <w:proofErr w:type="spellEnd"/>
      <w:r w:rsidRPr="00AB4DEB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136F08" w:rsidRPr="00AB4DEB">
        <w:rPr>
          <w:lang w:val="ru-RU"/>
        </w:rPr>
        <w:t>Саттинское</w:t>
      </w:r>
      <w:proofErr w:type="spellEnd"/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AB4DEB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136F08">
        <w:rPr>
          <w:lang w:val="ru-RU"/>
        </w:rPr>
        <w:t>09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136F08" w:rsidRPr="00AB4DEB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136F08" w:rsidRPr="00AB4DEB">
        <w:rPr>
          <w:lang w:val="ru-RU"/>
        </w:rPr>
        <w:t>Саттинского</w:t>
      </w:r>
      <w:proofErr w:type="spellEnd"/>
      <w:r w:rsidRPr="00AB4DEB">
        <w:rPr>
          <w:lang w:val="ru-RU"/>
        </w:rPr>
        <w:t xml:space="preserve"> </w:t>
      </w:r>
      <w:r w:rsidRPr="00590023">
        <w:rPr>
          <w:lang w:val="ru-RU"/>
        </w:rPr>
        <w:t>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136F08" w:rsidRPr="00AB4DEB">
        <w:rPr>
          <w:lang w:val="ru-RU"/>
        </w:rPr>
        <w:t>Саттинского</w:t>
      </w:r>
      <w:proofErr w:type="spellEnd"/>
      <w:r w:rsidRPr="00AB4DEB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proofErr w:type="spellStart"/>
      <w:r w:rsidR="000049E9" w:rsidRPr="00AB4DEB">
        <w:rPr>
          <w:lang w:val="ru-RU"/>
        </w:rPr>
        <w:t>Сатты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136F08" w:rsidRPr="000B7680">
        <w:rPr>
          <w:lang w:val="ru-RU"/>
        </w:rPr>
        <w:t>Саттинского</w:t>
      </w:r>
      <w:proofErr w:type="spellEnd"/>
      <w:r w:rsidRPr="000B7680">
        <w:rPr>
          <w:lang w:val="ru-RU"/>
        </w:rPr>
        <w:t xml:space="preserve"> </w:t>
      </w:r>
      <w:r w:rsidRPr="00590023">
        <w:rPr>
          <w:lang w:val="ru-RU"/>
        </w:rPr>
        <w:t>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136F08" w:rsidRPr="000B7680">
        <w:rPr>
          <w:lang w:val="ru-RU"/>
        </w:rPr>
        <w:t>Саттинском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136F08" w:rsidRPr="000B7680">
        <w:rPr>
          <w:lang w:val="ru-RU"/>
        </w:rPr>
        <w:t>Саттинском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0049E9" w:rsidRPr="000B7680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0049E9" w:rsidRPr="000B7680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0049E9" w:rsidRPr="000B7680">
        <w:rPr>
          <w:b/>
          <w:sz w:val="24"/>
          <w:lang w:val="ru-RU"/>
        </w:rPr>
        <w:t>Саттинского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BF3FA3" w:rsidTr="000B7680">
        <w:trPr>
          <w:trHeight w:hRule="exact" w:val="2022"/>
        </w:trPr>
        <w:tc>
          <w:tcPr>
            <w:tcW w:w="2031" w:type="dxa"/>
          </w:tcPr>
          <w:p w:rsidR="00D86EBE" w:rsidRDefault="00590023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BF3FA3">
              <w:rPr>
                <w:sz w:val="24"/>
                <w:lang w:val="ru-RU"/>
              </w:rPr>
              <w:t xml:space="preserve">с. </w:t>
            </w:r>
            <w:proofErr w:type="spellStart"/>
            <w:r w:rsidR="006570F0">
              <w:rPr>
                <w:sz w:val="24"/>
                <w:lang w:val="ru-RU"/>
              </w:rPr>
              <w:t>Сатты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рд</w:t>
            </w:r>
            <w:r w:rsidR="000B7680">
              <w:rPr>
                <w:sz w:val="24"/>
                <w:lang w:val="ru-RU"/>
              </w:rPr>
              <w:t>-Ю</w:t>
            </w:r>
            <w:r>
              <w:rPr>
                <w:sz w:val="24"/>
                <w:lang w:val="ru-RU"/>
              </w:rPr>
              <w:t>хой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Юкерч-Келой</w:t>
            </w:r>
            <w:proofErr w:type="spellEnd"/>
          </w:p>
          <w:p w:rsidR="006570F0" w:rsidRP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</w:p>
        </w:tc>
        <w:tc>
          <w:tcPr>
            <w:tcW w:w="1541" w:type="dxa"/>
          </w:tcPr>
          <w:p w:rsidR="00D86EBE" w:rsidRPr="00570D86" w:rsidRDefault="000B7680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887</w:t>
            </w:r>
          </w:p>
        </w:tc>
        <w:tc>
          <w:tcPr>
            <w:tcW w:w="1541" w:type="dxa"/>
          </w:tcPr>
          <w:p w:rsidR="00D86EBE" w:rsidRPr="00FB74E2" w:rsidRDefault="000B7680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907</w:t>
            </w:r>
          </w:p>
        </w:tc>
        <w:tc>
          <w:tcPr>
            <w:tcW w:w="1544" w:type="dxa"/>
          </w:tcPr>
          <w:p w:rsidR="00D86EBE" w:rsidRPr="00FB74E2" w:rsidRDefault="000B7680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937</w:t>
            </w:r>
          </w:p>
        </w:tc>
        <w:tc>
          <w:tcPr>
            <w:tcW w:w="1541" w:type="dxa"/>
          </w:tcPr>
          <w:p w:rsidR="00D86EBE" w:rsidRPr="00FB74E2" w:rsidRDefault="000B7680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957</w:t>
            </w:r>
          </w:p>
        </w:tc>
        <w:tc>
          <w:tcPr>
            <w:tcW w:w="1541" w:type="dxa"/>
          </w:tcPr>
          <w:p w:rsidR="00D86EBE" w:rsidRPr="00FB74E2" w:rsidRDefault="000B7680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977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0B7680">
        <w:trPr>
          <w:trHeight w:hRule="exact" w:val="2132"/>
        </w:trPr>
        <w:tc>
          <w:tcPr>
            <w:tcW w:w="2031" w:type="dxa"/>
          </w:tcPr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Сатты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рд</w:t>
            </w:r>
            <w:r w:rsidR="000B7680">
              <w:rPr>
                <w:sz w:val="24"/>
                <w:lang w:val="ru-RU"/>
              </w:rPr>
              <w:t>-Ю</w:t>
            </w:r>
            <w:r>
              <w:rPr>
                <w:sz w:val="24"/>
                <w:lang w:val="ru-RU"/>
              </w:rPr>
              <w:t>хой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Юкерч-Келой</w:t>
            </w:r>
            <w:proofErr w:type="spellEnd"/>
          </w:p>
          <w:p w:rsidR="00D86EBE" w:rsidRPr="00570D86" w:rsidRDefault="00D86EBE" w:rsidP="00570D86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</w:p>
        </w:tc>
        <w:tc>
          <w:tcPr>
            <w:tcW w:w="1541" w:type="dxa"/>
          </w:tcPr>
          <w:p w:rsidR="00D86EBE" w:rsidRPr="00FB74E2" w:rsidRDefault="000B7680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997</w:t>
            </w:r>
          </w:p>
        </w:tc>
        <w:tc>
          <w:tcPr>
            <w:tcW w:w="1541" w:type="dxa"/>
          </w:tcPr>
          <w:p w:rsidR="00D86EBE" w:rsidRPr="00FB74E2" w:rsidRDefault="000B7680" w:rsidP="000B7680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1017</w:t>
            </w:r>
          </w:p>
        </w:tc>
        <w:tc>
          <w:tcPr>
            <w:tcW w:w="1544" w:type="dxa"/>
          </w:tcPr>
          <w:p w:rsidR="00D86EBE" w:rsidRPr="00FB74E2" w:rsidRDefault="000B7680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1037</w:t>
            </w:r>
          </w:p>
        </w:tc>
        <w:tc>
          <w:tcPr>
            <w:tcW w:w="1541" w:type="dxa"/>
          </w:tcPr>
          <w:p w:rsidR="00D86EBE" w:rsidRPr="00FB74E2" w:rsidRDefault="000B7680" w:rsidP="000B7680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1057</w:t>
            </w:r>
          </w:p>
        </w:tc>
        <w:tc>
          <w:tcPr>
            <w:tcW w:w="1541" w:type="dxa"/>
          </w:tcPr>
          <w:p w:rsidR="00D86EBE" w:rsidRPr="00FB74E2" w:rsidRDefault="000B7680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1080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A12919">
        <w:rPr>
          <w:lang w:val="ru-RU"/>
        </w:rPr>
        <w:t>11,4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A12919">
        <w:rPr>
          <w:lang w:val="ru-RU"/>
        </w:rPr>
        <w:t>16,4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6570F0" w:rsidRPr="000B7680">
        <w:rPr>
          <w:lang w:val="ru-RU"/>
        </w:rPr>
        <w:t>Саттинское</w:t>
      </w:r>
      <w:proofErr w:type="spellEnd"/>
      <w:r>
        <w:rPr>
          <w:lang w:val="ru-RU"/>
        </w:rPr>
        <w:t xml:space="preserve"> сельское поселение составляет </w:t>
      </w:r>
      <w:r w:rsidR="000B7680">
        <w:rPr>
          <w:lang w:val="ru-RU"/>
        </w:rPr>
        <w:t xml:space="preserve"> 6,6 </w:t>
      </w:r>
      <w:r>
        <w:rPr>
          <w:lang w:val="ru-RU"/>
        </w:rPr>
        <w:t>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6570F0" w:rsidRPr="00A12919">
        <w:rPr>
          <w:b/>
          <w:sz w:val="24"/>
          <w:lang w:val="ru-RU"/>
        </w:rPr>
        <w:t>Саттинского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6570F0" w:rsidRDefault="006570F0" w:rsidP="008517CF">
            <w:pPr>
              <w:pStyle w:val="TableParagraph"/>
              <w:spacing w:before="200"/>
              <w:ind w:left="175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Сатты</w:t>
            </w:r>
            <w:proofErr w:type="spellEnd"/>
          </w:p>
          <w:p w:rsidR="006570F0" w:rsidRDefault="006570F0" w:rsidP="008517CF">
            <w:pPr>
              <w:pStyle w:val="TableParagraph"/>
              <w:spacing w:before="200"/>
              <w:ind w:left="175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рд</w:t>
            </w:r>
            <w:r w:rsidR="00A12919">
              <w:rPr>
                <w:sz w:val="24"/>
                <w:lang w:val="ru-RU"/>
              </w:rPr>
              <w:t>-Ю</w:t>
            </w:r>
            <w:r>
              <w:rPr>
                <w:sz w:val="24"/>
                <w:lang w:val="ru-RU"/>
              </w:rPr>
              <w:t>хой</w:t>
            </w:r>
            <w:proofErr w:type="spellEnd"/>
          </w:p>
          <w:p w:rsidR="006570F0" w:rsidRDefault="006570F0" w:rsidP="008517CF">
            <w:pPr>
              <w:pStyle w:val="TableParagraph"/>
              <w:spacing w:before="200"/>
              <w:ind w:left="175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Юкерч-Келой</w:t>
            </w:r>
            <w:proofErr w:type="spellEnd"/>
          </w:p>
          <w:p w:rsidR="00D86EBE" w:rsidRPr="00570D86" w:rsidRDefault="00D86EBE" w:rsidP="006570F0">
            <w:pPr>
              <w:pStyle w:val="TableParagraph"/>
              <w:ind w:left="431" w:right="433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D86EBE" w:rsidRPr="00A3329F" w:rsidRDefault="00A12919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6,6</w:t>
            </w:r>
          </w:p>
        </w:tc>
        <w:tc>
          <w:tcPr>
            <w:tcW w:w="1488" w:type="dxa"/>
          </w:tcPr>
          <w:p w:rsidR="00D86EBE" w:rsidRPr="00A12919" w:rsidRDefault="00A12919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7,4</w:t>
            </w:r>
          </w:p>
        </w:tc>
        <w:tc>
          <w:tcPr>
            <w:tcW w:w="1491" w:type="dxa"/>
          </w:tcPr>
          <w:p w:rsidR="00D86EBE" w:rsidRPr="00A12919" w:rsidRDefault="00A12919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8,3</w:t>
            </w:r>
          </w:p>
        </w:tc>
        <w:tc>
          <w:tcPr>
            <w:tcW w:w="1490" w:type="dxa"/>
          </w:tcPr>
          <w:p w:rsidR="00D86EBE" w:rsidRPr="00A12919" w:rsidRDefault="00A12919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9,2</w:t>
            </w:r>
          </w:p>
        </w:tc>
        <w:tc>
          <w:tcPr>
            <w:tcW w:w="1491" w:type="dxa"/>
          </w:tcPr>
          <w:p w:rsidR="00D86EBE" w:rsidRPr="00A12919" w:rsidRDefault="00A12919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10,1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02886">
        <w:trPr>
          <w:trHeight w:hRule="exact" w:val="2057"/>
        </w:trPr>
        <w:tc>
          <w:tcPr>
            <w:tcW w:w="2029" w:type="dxa"/>
          </w:tcPr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Сатты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рд</w:t>
            </w:r>
            <w:r w:rsidR="00A12919">
              <w:rPr>
                <w:sz w:val="24"/>
                <w:lang w:val="ru-RU"/>
              </w:rPr>
              <w:t>-Ю</w:t>
            </w:r>
            <w:r>
              <w:rPr>
                <w:sz w:val="24"/>
                <w:lang w:val="ru-RU"/>
              </w:rPr>
              <w:t>хой</w:t>
            </w:r>
            <w:proofErr w:type="spellEnd"/>
          </w:p>
          <w:p w:rsidR="006570F0" w:rsidRDefault="006570F0" w:rsidP="006570F0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Юкерч-Келой</w:t>
            </w:r>
            <w:proofErr w:type="spellEnd"/>
          </w:p>
          <w:p w:rsidR="00D86EBE" w:rsidRPr="00570D86" w:rsidRDefault="00D86EBE" w:rsidP="006570F0">
            <w:pPr>
              <w:pStyle w:val="TableParagraph"/>
              <w:ind w:left="431" w:right="433"/>
              <w:rPr>
                <w:sz w:val="24"/>
                <w:lang w:val="ru-RU"/>
              </w:rPr>
            </w:pPr>
          </w:p>
        </w:tc>
        <w:tc>
          <w:tcPr>
            <w:tcW w:w="1490" w:type="dxa"/>
          </w:tcPr>
          <w:p w:rsidR="00D86EBE" w:rsidRPr="00A12919" w:rsidRDefault="00A12919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11,0</w:t>
            </w:r>
          </w:p>
        </w:tc>
        <w:tc>
          <w:tcPr>
            <w:tcW w:w="1488" w:type="dxa"/>
          </w:tcPr>
          <w:p w:rsidR="00D86EBE" w:rsidRPr="00A12919" w:rsidRDefault="00A12919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11,8</w:t>
            </w:r>
          </w:p>
        </w:tc>
        <w:tc>
          <w:tcPr>
            <w:tcW w:w="1491" w:type="dxa"/>
          </w:tcPr>
          <w:p w:rsidR="00D86EBE" w:rsidRPr="00A12919" w:rsidRDefault="00A12919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12,7</w:t>
            </w:r>
          </w:p>
        </w:tc>
        <w:tc>
          <w:tcPr>
            <w:tcW w:w="1490" w:type="dxa"/>
          </w:tcPr>
          <w:p w:rsidR="00D86EBE" w:rsidRPr="00A12919" w:rsidRDefault="00A12919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13,6</w:t>
            </w:r>
          </w:p>
        </w:tc>
        <w:tc>
          <w:tcPr>
            <w:tcW w:w="1491" w:type="dxa"/>
          </w:tcPr>
          <w:p w:rsidR="00D86EBE" w:rsidRPr="00A12919" w:rsidRDefault="00A12919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6570F0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 w:rsidRPr="00A12919">
              <w:rPr>
                <w:sz w:val="28"/>
                <w:lang w:val="ru-RU"/>
              </w:rPr>
              <w:t>Саттинского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6570F0" w:rsidRPr="00A12919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A12919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A12919">
        <w:rPr>
          <w:lang w:val="ru-RU"/>
        </w:rPr>
        <w:t xml:space="preserve"> 14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6570F0" w:rsidRPr="00A12919">
        <w:rPr>
          <w:sz w:val="28"/>
          <w:lang w:val="ru-RU"/>
        </w:rPr>
        <w:t>Саттинского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6570F0" w:rsidRPr="00A12919">
        <w:rPr>
          <w:lang w:val="ru-RU"/>
        </w:rPr>
        <w:t>Саттинском</w:t>
      </w:r>
      <w:proofErr w:type="spellEnd"/>
      <w:r w:rsidR="006570F0" w:rsidRPr="00A12919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6570F0" w:rsidRPr="00A12919">
        <w:rPr>
          <w:lang w:val="ru-RU"/>
        </w:rPr>
        <w:t>Саттинском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6570F0" w:rsidRPr="00A12919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1008F1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1008F1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8517C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8517CF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A12919" w:rsidRPr="008517CF">
        <w:rPr>
          <w:sz w:val="28"/>
          <w:lang w:val="ru-RU"/>
        </w:rPr>
        <w:t>5</w:t>
      </w:r>
      <w:r w:rsidRPr="008517CF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6570F0" w:rsidRPr="008517CF">
        <w:rPr>
          <w:sz w:val="28"/>
          <w:lang w:val="ru-RU"/>
        </w:rPr>
        <w:t>Саттинского</w:t>
      </w:r>
      <w:proofErr w:type="spellEnd"/>
      <w:r w:rsidRPr="008517CF">
        <w:rPr>
          <w:sz w:val="28"/>
          <w:lang w:val="ru-RU"/>
        </w:rPr>
        <w:t xml:space="preserve"> сельского поселения </w:t>
      </w:r>
      <w:proofErr w:type="spellStart"/>
      <w:r w:rsidR="00A3329F" w:rsidRPr="008517CF">
        <w:rPr>
          <w:sz w:val="28"/>
          <w:lang w:val="ru-RU"/>
        </w:rPr>
        <w:t>Шатойского</w:t>
      </w:r>
      <w:proofErr w:type="spellEnd"/>
      <w:r w:rsidRPr="008517CF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8517CF">
        <w:rPr>
          <w:sz w:val="28"/>
          <w:lang w:val="ru-RU"/>
        </w:rPr>
        <w:t xml:space="preserve"> ;</w:t>
      </w:r>
      <w:proofErr w:type="gramEnd"/>
    </w:p>
    <w:p w:rsidR="00D86EBE" w:rsidRPr="008517CF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8517CF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6570F0" w:rsidRPr="008517CF">
        <w:rPr>
          <w:sz w:val="28"/>
          <w:lang w:val="ru-RU"/>
        </w:rPr>
        <w:t>Саттинского</w:t>
      </w:r>
      <w:proofErr w:type="spellEnd"/>
      <w:r w:rsidRPr="008517CF">
        <w:rPr>
          <w:sz w:val="28"/>
          <w:lang w:val="ru-RU"/>
        </w:rPr>
        <w:t xml:space="preserve"> сельского поселения </w:t>
      </w:r>
      <w:proofErr w:type="spellStart"/>
      <w:r w:rsidR="00A3329F" w:rsidRPr="008517CF">
        <w:rPr>
          <w:sz w:val="28"/>
          <w:lang w:val="ru-RU"/>
        </w:rPr>
        <w:t>Шатойского</w:t>
      </w:r>
      <w:proofErr w:type="spellEnd"/>
      <w:r w:rsidRPr="008517CF">
        <w:rPr>
          <w:sz w:val="28"/>
          <w:lang w:val="ru-RU"/>
        </w:rPr>
        <w:t xml:space="preserve"> муниципального  района Чеченской Республики</w:t>
      </w:r>
    </w:p>
    <w:p w:rsidR="00D86EBE" w:rsidRPr="008517CF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8517CF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8517CF">
        <w:rPr>
          <w:sz w:val="28"/>
          <w:lang w:val="ru-RU"/>
        </w:rPr>
        <w:t xml:space="preserve"> </w:t>
      </w:r>
      <w:r w:rsidRPr="008517CF">
        <w:rPr>
          <w:sz w:val="28"/>
          <w:lang w:val="ru-RU"/>
        </w:rPr>
        <w:t>перечнем, предоставленным в рамках</w:t>
      </w:r>
      <w:r w:rsidRPr="008517CF">
        <w:rPr>
          <w:spacing w:val="-7"/>
          <w:sz w:val="28"/>
          <w:lang w:val="ru-RU"/>
        </w:rPr>
        <w:t xml:space="preserve"> </w:t>
      </w:r>
      <w:r w:rsidRPr="008517CF">
        <w:rPr>
          <w:sz w:val="28"/>
          <w:lang w:val="ru-RU"/>
        </w:rPr>
        <w:t>Схемы</w:t>
      </w:r>
    </w:p>
    <w:p w:rsidR="00D86EBE" w:rsidRPr="008517CF" w:rsidRDefault="00D86EBE">
      <w:pPr>
        <w:spacing w:line="300" w:lineRule="auto"/>
        <w:jc w:val="both"/>
        <w:rPr>
          <w:sz w:val="28"/>
          <w:lang w:val="ru-RU"/>
        </w:rPr>
        <w:sectPr w:rsidR="00D86EBE" w:rsidRPr="008517CF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8517CF" w:rsidRDefault="00D86EBE">
      <w:pPr>
        <w:pStyle w:val="a3"/>
        <w:spacing w:before="2"/>
        <w:rPr>
          <w:lang w:val="ru-RU"/>
        </w:rPr>
      </w:pPr>
    </w:p>
    <w:p w:rsidR="00D86EBE" w:rsidRPr="008517CF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8517CF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124D43" w:rsidRPr="008517CF">
        <w:rPr>
          <w:lang w:val="ru-RU"/>
        </w:rPr>
        <w:t>Саттинского</w:t>
      </w:r>
      <w:proofErr w:type="spellEnd"/>
      <w:r w:rsidRPr="008517CF">
        <w:rPr>
          <w:lang w:val="ru-RU"/>
        </w:rPr>
        <w:t xml:space="preserve"> сельского поселения </w:t>
      </w:r>
      <w:proofErr w:type="spellStart"/>
      <w:r w:rsidR="00A3329F" w:rsidRPr="008517CF">
        <w:rPr>
          <w:lang w:val="ru-RU"/>
        </w:rPr>
        <w:t>Шатойского</w:t>
      </w:r>
      <w:proofErr w:type="spellEnd"/>
      <w:r w:rsidRPr="008517CF">
        <w:rPr>
          <w:lang w:val="ru-RU"/>
        </w:rPr>
        <w:t xml:space="preserve"> муниципального района Чеченской Республики;</w:t>
      </w:r>
    </w:p>
    <w:p w:rsidR="00D86EBE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8517CF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124D43" w:rsidRPr="008517CF">
        <w:rPr>
          <w:sz w:val="28"/>
          <w:lang w:val="ru-RU"/>
        </w:rPr>
        <w:t>Саттинского</w:t>
      </w:r>
      <w:proofErr w:type="spellEnd"/>
      <w:r w:rsidRPr="008517CF">
        <w:rPr>
          <w:sz w:val="28"/>
          <w:lang w:val="ru-RU"/>
        </w:rPr>
        <w:t xml:space="preserve"> сельского поселения </w:t>
      </w:r>
      <w:proofErr w:type="spellStart"/>
      <w:r w:rsidR="00A3329F" w:rsidRPr="008517CF">
        <w:rPr>
          <w:sz w:val="28"/>
          <w:lang w:val="ru-RU"/>
        </w:rPr>
        <w:t>Шатойского</w:t>
      </w:r>
      <w:proofErr w:type="spellEnd"/>
      <w:r w:rsidRPr="008517CF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8517CF">
        <w:rPr>
          <w:sz w:val="28"/>
          <w:lang w:val="ru-RU"/>
        </w:rPr>
        <w:t xml:space="preserve"> ;</w:t>
      </w:r>
      <w:proofErr w:type="gramEnd"/>
    </w:p>
    <w:p w:rsidR="00E468DA" w:rsidRPr="008517CF" w:rsidRDefault="00E468DA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Pr="006602C8">
        <w:rPr>
          <w:sz w:val="28"/>
          <w:lang w:val="ru-RU"/>
        </w:rPr>
        <w:t>Борзойского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  <w:r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124D43" w:rsidRPr="009B3E8D">
        <w:rPr>
          <w:lang w:val="ru-RU"/>
        </w:rPr>
        <w:t>Саттинского</w:t>
      </w:r>
      <w:proofErr w:type="spellEnd"/>
      <w:r w:rsidRPr="009B3E8D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4168A5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1008F1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1008F1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4168A5">
        <w:trPr>
          <w:trHeight w:hRule="exact" w:val="406"/>
        </w:trPr>
        <w:tc>
          <w:tcPr>
            <w:tcW w:w="14345" w:type="dxa"/>
            <w:gridSpan w:val="8"/>
          </w:tcPr>
          <w:p w:rsidR="00D86EBE" w:rsidRPr="004168A5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 w:rsidRPr="004168A5">
              <w:rPr>
                <w:b/>
                <w:sz w:val="24"/>
              </w:rPr>
              <w:t>Целевые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показатели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системы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110,13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663,0</w:t>
            </w:r>
          </w:p>
        </w:tc>
      </w:tr>
      <w:tr w:rsidR="00D86EBE" w:rsidRPr="004168A5">
        <w:trPr>
          <w:trHeight w:hRule="exact" w:val="406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4168A5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4168A5">
              <w:rPr>
                <w:position w:val="11"/>
                <w:sz w:val="16"/>
                <w:lang w:val="ru-RU"/>
              </w:rPr>
              <w:t xml:space="preserve">  </w:t>
            </w:r>
            <w:r w:rsidRPr="004168A5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15,39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0,03</w:t>
            </w:r>
          </w:p>
        </w:tc>
      </w:tr>
      <w:tr w:rsidR="00D86EBE" w:rsidRPr="004168A5">
        <w:trPr>
          <w:trHeight w:hRule="exact" w:val="406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 w:rsidRPr="004168A5">
              <w:rPr>
                <w:sz w:val="24"/>
              </w:rPr>
              <w:t>Уровень</w:t>
            </w:r>
            <w:proofErr w:type="spellEnd"/>
            <w:r w:rsidRPr="004168A5">
              <w:rPr>
                <w:sz w:val="24"/>
              </w:rPr>
              <w:t xml:space="preserve"> </w:t>
            </w:r>
            <w:proofErr w:type="spellStart"/>
            <w:r w:rsidRPr="004168A5">
              <w:rPr>
                <w:sz w:val="24"/>
              </w:rPr>
              <w:t>физического</w:t>
            </w:r>
            <w:proofErr w:type="spellEnd"/>
            <w:r w:rsidRPr="004168A5">
              <w:rPr>
                <w:sz w:val="24"/>
              </w:rPr>
              <w:t xml:space="preserve"> </w:t>
            </w:r>
            <w:proofErr w:type="spellStart"/>
            <w:r w:rsidRPr="004168A5">
              <w:rPr>
                <w:sz w:val="24"/>
              </w:rPr>
              <w:t>износа</w:t>
            </w:r>
            <w:proofErr w:type="spellEnd"/>
            <w:r w:rsidRPr="004168A5">
              <w:rPr>
                <w:sz w:val="24"/>
              </w:rPr>
              <w:t xml:space="preserve"> </w:t>
            </w:r>
            <w:proofErr w:type="spellStart"/>
            <w:r w:rsidRPr="004168A5">
              <w:rPr>
                <w:sz w:val="24"/>
              </w:rPr>
              <w:t>сетей</w:t>
            </w:r>
            <w:proofErr w:type="spellEnd"/>
            <w:r w:rsidRPr="004168A5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50</w:t>
            </w:r>
          </w:p>
        </w:tc>
      </w:tr>
      <w:tr w:rsidR="00D86EBE" w:rsidRPr="004168A5">
        <w:trPr>
          <w:trHeight w:hRule="exact" w:val="408"/>
        </w:trPr>
        <w:tc>
          <w:tcPr>
            <w:tcW w:w="14345" w:type="dxa"/>
            <w:gridSpan w:val="8"/>
          </w:tcPr>
          <w:p w:rsidR="00D86EBE" w:rsidRPr="004168A5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 w:rsidRPr="004168A5">
              <w:rPr>
                <w:b/>
                <w:sz w:val="24"/>
              </w:rPr>
              <w:t>Целевые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показатели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системы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 w:rsidRPr="004168A5">
        <w:trPr>
          <w:trHeight w:hRule="exact" w:val="406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 w:rsidRPr="004168A5">
              <w:rPr>
                <w:sz w:val="24"/>
              </w:rPr>
              <w:t>Изменение</w:t>
            </w:r>
            <w:proofErr w:type="spellEnd"/>
            <w:r w:rsidRPr="004168A5">
              <w:rPr>
                <w:sz w:val="24"/>
              </w:rPr>
              <w:t xml:space="preserve"> </w:t>
            </w:r>
            <w:proofErr w:type="spellStart"/>
            <w:r w:rsidRPr="004168A5">
              <w:rPr>
                <w:sz w:val="24"/>
              </w:rPr>
              <w:t>спроса</w:t>
            </w:r>
            <w:proofErr w:type="spellEnd"/>
            <w:r w:rsidRPr="004168A5">
              <w:rPr>
                <w:sz w:val="24"/>
              </w:rPr>
              <w:t xml:space="preserve"> </w:t>
            </w:r>
            <w:proofErr w:type="spellStart"/>
            <w:r w:rsidRPr="004168A5">
              <w:rPr>
                <w:sz w:val="24"/>
              </w:rPr>
              <w:t>на</w:t>
            </w:r>
            <w:proofErr w:type="spellEnd"/>
            <w:r w:rsidRPr="004168A5">
              <w:rPr>
                <w:sz w:val="24"/>
              </w:rPr>
              <w:t xml:space="preserve"> </w:t>
            </w:r>
            <w:proofErr w:type="spellStart"/>
            <w:r w:rsidRPr="004168A5">
              <w:rPr>
                <w:sz w:val="24"/>
              </w:rPr>
              <w:t>газ</w:t>
            </w:r>
            <w:proofErr w:type="spellEnd"/>
            <w:r w:rsidRPr="004168A5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110,13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расход газа на 1 чел., м</w:t>
            </w:r>
            <w:r w:rsidRPr="004168A5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4168A5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4168A5">
              <w:rPr>
                <w:position w:val="11"/>
                <w:sz w:val="16"/>
                <w:lang w:val="ru-RU"/>
              </w:rPr>
              <w:t xml:space="preserve">  </w:t>
            </w:r>
            <w:r w:rsidRPr="004168A5">
              <w:rPr>
                <w:sz w:val="24"/>
                <w:lang w:val="ru-RU"/>
              </w:rPr>
              <w:t>жилой площади, м</w:t>
            </w:r>
            <w:r w:rsidRPr="004168A5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12,10</w:t>
            </w:r>
          </w:p>
        </w:tc>
      </w:tr>
      <w:tr w:rsidR="00D86EBE" w:rsidRPr="004168A5">
        <w:trPr>
          <w:trHeight w:hRule="exact" w:val="406"/>
        </w:trPr>
        <w:tc>
          <w:tcPr>
            <w:tcW w:w="14345" w:type="dxa"/>
            <w:gridSpan w:val="8"/>
          </w:tcPr>
          <w:p w:rsidR="00D86EBE" w:rsidRPr="004168A5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 w:rsidRPr="004168A5">
              <w:rPr>
                <w:b/>
                <w:sz w:val="24"/>
              </w:rPr>
              <w:t>Целевые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показатели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системы</w:t>
            </w:r>
            <w:proofErr w:type="spellEnd"/>
            <w:r w:rsidRPr="004168A5">
              <w:rPr>
                <w:b/>
                <w:sz w:val="24"/>
              </w:rPr>
              <w:t xml:space="preserve"> </w:t>
            </w:r>
            <w:proofErr w:type="spellStart"/>
            <w:r w:rsidRPr="004168A5"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110,13</w:t>
            </w:r>
          </w:p>
        </w:tc>
      </w:tr>
      <w:tr w:rsidR="00D86EBE" w:rsidRPr="004168A5">
        <w:trPr>
          <w:trHeight w:hRule="exact" w:val="406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расход холодной воды на 1 чел., м</w:t>
            </w:r>
            <w:r w:rsidRPr="004168A5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4168A5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4168A5">
              <w:rPr>
                <w:position w:val="11"/>
                <w:sz w:val="16"/>
                <w:lang w:val="ru-RU"/>
              </w:rPr>
              <w:t xml:space="preserve"> </w:t>
            </w:r>
            <w:r w:rsidRPr="004168A5">
              <w:rPr>
                <w:sz w:val="24"/>
                <w:lang w:val="ru-RU"/>
              </w:rPr>
              <w:t>жилой площади, м</w:t>
            </w:r>
            <w:r w:rsidRPr="004168A5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2,53</w:t>
            </w:r>
          </w:p>
        </w:tc>
      </w:tr>
      <w:tr w:rsidR="00D86EBE" w:rsidRPr="004168A5">
        <w:trPr>
          <w:trHeight w:hRule="exact" w:val="838"/>
        </w:trPr>
        <w:tc>
          <w:tcPr>
            <w:tcW w:w="1023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4168A5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4168A5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</w:t>
            </w:r>
            <w:r w:rsidR="00845542" w:rsidRPr="004168A5">
              <w:rPr>
                <w:sz w:val="24"/>
                <w:lang w:val="ru-RU"/>
              </w:rPr>
              <w:t>5</w:t>
            </w:r>
            <w:r w:rsidRPr="004168A5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4168A5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</w:t>
            </w:r>
            <w:r w:rsidR="00845542" w:rsidRPr="004168A5">
              <w:rPr>
                <w:sz w:val="24"/>
                <w:lang w:val="ru-RU"/>
              </w:rPr>
              <w:t>4</w:t>
            </w:r>
            <w:r w:rsidRPr="004168A5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4168A5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</w:t>
            </w:r>
            <w:r w:rsidR="00845542" w:rsidRPr="004168A5">
              <w:rPr>
                <w:sz w:val="24"/>
                <w:lang w:val="ru-RU"/>
              </w:rPr>
              <w:t>3</w:t>
            </w:r>
            <w:r w:rsidRPr="004168A5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4168A5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</w:t>
            </w:r>
            <w:r w:rsidR="00845542" w:rsidRPr="004168A5">
              <w:rPr>
                <w:sz w:val="24"/>
                <w:lang w:val="ru-RU"/>
              </w:rPr>
              <w:t>0</w:t>
            </w:r>
            <w:r w:rsidRPr="004168A5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4168A5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9</w:t>
            </w:r>
            <w:r w:rsidR="00590023" w:rsidRPr="004168A5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4168A5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6</w:t>
            </w:r>
            <w:r w:rsidR="00590023" w:rsidRPr="004168A5">
              <w:rPr>
                <w:sz w:val="24"/>
              </w:rPr>
              <w:t>,2</w:t>
            </w:r>
          </w:p>
        </w:tc>
      </w:tr>
      <w:tr w:rsidR="00D86EBE" w:rsidRPr="004168A5">
        <w:trPr>
          <w:trHeight w:hRule="exact" w:val="838"/>
        </w:trPr>
        <w:tc>
          <w:tcPr>
            <w:tcW w:w="1023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4168A5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4168A5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12</w:t>
            </w:r>
            <w:r w:rsidR="00590023" w:rsidRPr="004168A5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4168A5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11</w:t>
            </w:r>
            <w:r w:rsidR="00590023" w:rsidRPr="004168A5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4168A5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10</w:t>
            </w:r>
            <w:r w:rsidR="00590023" w:rsidRPr="004168A5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4168A5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6</w:t>
            </w:r>
            <w:r w:rsidR="00590023" w:rsidRPr="004168A5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4168A5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4168A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4168A5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2,9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4168A5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  <w:lang w:val="ru-RU"/>
              </w:rPr>
              <w:t>68</w:t>
            </w:r>
            <w:r w:rsidR="00590023" w:rsidRPr="004168A5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25,9</w:t>
            </w:r>
          </w:p>
        </w:tc>
      </w:tr>
      <w:tr w:rsidR="00D86EBE" w:rsidRPr="004168A5">
        <w:trPr>
          <w:trHeight w:hRule="exact" w:val="406"/>
        </w:trPr>
        <w:tc>
          <w:tcPr>
            <w:tcW w:w="14345" w:type="dxa"/>
            <w:gridSpan w:val="8"/>
          </w:tcPr>
          <w:p w:rsidR="00D86EBE" w:rsidRPr="004168A5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4168A5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4168A5">
        <w:trPr>
          <w:trHeight w:hRule="exact" w:val="564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4168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4168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4168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70,48</w:t>
            </w:r>
          </w:p>
        </w:tc>
      </w:tr>
      <w:tr w:rsidR="00D86EBE" w:rsidRPr="004168A5">
        <w:trPr>
          <w:trHeight w:hRule="exact" w:val="406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4168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4168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4168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31,1</w:t>
            </w:r>
          </w:p>
        </w:tc>
      </w:tr>
    </w:tbl>
    <w:p w:rsidR="00D86EBE" w:rsidRPr="004168A5" w:rsidRDefault="00D86EBE">
      <w:pPr>
        <w:jc w:val="center"/>
        <w:rPr>
          <w:sz w:val="24"/>
        </w:rPr>
        <w:sectPr w:rsidR="00D86EBE" w:rsidRPr="004168A5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4168A5" w:rsidRDefault="00D86EBE">
      <w:pPr>
        <w:pStyle w:val="a3"/>
        <w:rPr>
          <w:sz w:val="20"/>
        </w:rPr>
      </w:pPr>
    </w:p>
    <w:p w:rsidR="00D86EBE" w:rsidRPr="004168A5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4168A5">
        <w:trPr>
          <w:trHeight w:hRule="exact" w:val="406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 w:rsidRPr="004168A5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4168A5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4168A5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2026 г.</w:t>
            </w:r>
          </w:p>
        </w:tc>
      </w:tr>
      <w:tr w:rsidR="00D86EBE" w:rsidRPr="004168A5">
        <w:trPr>
          <w:trHeight w:hRule="exact" w:val="408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4168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4168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4168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97,56</w:t>
            </w:r>
          </w:p>
        </w:tc>
      </w:tr>
      <w:tr w:rsidR="00D86EBE" w:rsidRPr="004168A5">
        <w:trPr>
          <w:trHeight w:hRule="exact" w:val="562"/>
        </w:trPr>
        <w:tc>
          <w:tcPr>
            <w:tcW w:w="1023" w:type="dxa"/>
          </w:tcPr>
          <w:p w:rsidR="00D86EBE" w:rsidRPr="004168A5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4168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4168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4168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4168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4168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4168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3806BC" w:rsidRPr="0024713A">
        <w:rPr>
          <w:sz w:val="28"/>
          <w:lang w:val="ru-RU"/>
        </w:rPr>
        <w:t>Саттинском</w:t>
      </w:r>
      <w:proofErr w:type="spellEnd"/>
      <w:r w:rsidRPr="0024713A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3806BC" w:rsidRPr="0024713A">
        <w:rPr>
          <w:b/>
          <w:sz w:val="24"/>
          <w:lang w:val="ru-RU"/>
        </w:rPr>
        <w:t>Саттинского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4168A5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4168A5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24713A" w:rsidRDefault="00590023" w:rsidP="0024713A">
            <w:pPr>
              <w:pStyle w:val="TableParagraph"/>
              <w:ind w:left="2709" w:right="748" w:hanging="1954"/>
              <w:rPr>
                <w:sz w:val="24"/>
              </w:rPr>
            </w:pPr>
            <w:r w:rsidRPr="0024713A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24713A" w:rsidRPr="0024713A">
              <w:rPr>
                <w:sz w:val="24"/>
                <w:lang w:val="ru-RU"/>
              </w:rPr>
              <w:t>5</w:t>
            </w:r>
            <w:r w:rsidRPr="0024713A">
              <w:rPr>
                <w:sz w:val="24"/>
              </w:rPr>
              <w:t xml:space="preserve">,0 </w:t>
            </w:r>
            <w:proofErr w:type="spellStart"/>
            <w:r w:rsidRPr="0024713A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742978" w:rsidRDefault="00742978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5000,0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24713A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24713A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24713A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24713A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24713A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24713A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742978" w:rsidRDefault="00742978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1000,0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1B5601">
        <w:trPr>
          <w:trHeight w:hRule="exact" w:val="761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24713A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  <w:p w:rsidR="001B5601" w:rsidRDefault="001B5601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</w:p>
          <w:p w:rsidR="001B5601" w:rsidRDefault="001B5601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</w:p>
          <w:p w:rsidR="001B5601" w:rsidRDefault="001B5601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</w:p>
          <w:p w:rsidR="001B5601" w:rsidRPr="0024713A" w:rsidRDefault="001B5601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Default="00742978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600,0</w:t>
            </w:r>
          </w:p>
          <w:p w:rsidR="001B5601" w:rsidRPr="00742978" w:rsidRDefault="001B5601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Default="00D86EBE"/>
        </w:tc>
      </w:tr>
      <w:tr w:rsidR="001B5601" w:rsidRPr="001B5601" w:rsidTr="001B5601">
        <w:trPr>
          <w:trHeight w:hRule="exact" w:val="625"/>
        </w:trPr>
        <w:tc>
          <w:tcPr>
            <w:tcW w:w="816" w:type="dxa"/>
            <w:tcBorders>
              <w:top w:val="single" w:sz="4" w:space="0" w:color="auto"/>
            </w:tcBorders>
          </w:tcPr>
          <w:p w:rsidR="001B5601" w:rsidRPr="001B5601" w:rsidRDefault="001B5601" w:rsidP="001B5601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1B5601" w:rsidRPr="0024713A" w:rsidRDefault="001B5601" w:rsidP="001B5601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1B5601" w:rsidRDefault="001B5601" w:rsidP="001B5601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400,0</w:t>
            </w:r>
          </w:p>
        </w:tc>
        <w:tc>
          <w:tcPr>
            <w:tcW w:w="4112" w:type="dxa"/>
            <w:vMerge/>
          </w:tcPr>
          <w:p w:rsidR="001B5601" w:rsidRPr="001B5601" w:rsidRDefault="001B5601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24713A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24713A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742978" w:rsidRDefault="001B5601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3806BC" w:rsidRPr="0024713A">
        <w:rPr>
          <w:b/>
          <w:sz w:val="24"/>
          <w:lang w:val="ru-RU"/>
        </w:rPr>
        <w:t>Саттинского</w:t>
      </w:r>
      <w:proofErr w:type="spellEnd"/>
      <w:r w:rsidRPr="0024713A">
        <w:rPr>
          <w:b/>
          <w:sz w:val="24"/>
          <w:lang w:val="ru-RU"/>
        </w:rPr>
        <w:t xml:space="preserve"> с</w:t>
      </w:r>
      <w:r w:rsidRPr="00590023">
        <w:rPr>
          <w:b/>
          <w:sz w:val="24"/>
          <w:lang w:val="ru-RU"/>
        </w:rPr>
        <w:t>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4168A5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4168A5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24713A" w:rsidRDefault="00590023" w:rsidP="00742978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24713A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742978">
              <w:rPr>
                <w:sz w:val="24"/>
                <w:lang w:val="ru-RU"/>
              </w:rPr>
              <w:t>50</w:t>
            </w:r>
            <w:r w:rsidRPr="0024713A">
              <w:rPr>
                <w:sz w:val="24"/>
                <w:lang w:val="ru-RU"/>
              </w:rPr>
              <w:t xml:space="preserve"> м</w:t>
            </w:r>
            <w:r w:rsidRPr="0024713A">
              <w:rPr>
                <w:position w:val="11"/>
                <w:sz w:val="16"/>
                <w:lang w:val="ru-RU"/>
              </w:rPr>
              <w:t>3</w:t>
            </w:r>
            <w:r w:rsidRPr="0024713A">
              <w:rPr>
                <w:sz w:val="24"/>
                <w:lang w:val="ru-RU"/>
              </w:rPr>
              <w:t>/</w:t>
            </w:r>
            <w:proofErr w:type="spellStart"/>
            <w:r w:rsidRPr="0024713A">
              <w:rPr>
                <w:sz w:val="24"/>
                <w:lang w:val="ru-RU"/>
              </w:rPr>
              <w:t>сут</w:t>
            </w:r>
            <w:proofErr w:type="spellEnd"/>
            <w:r w:rsidRPr="0024713A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24713A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42978" w:rsidRDefault="00E95F8A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4168A5">
        <w:trPr>
          <w:trHeight w:hRule="exact" w:val="1114"/>
        </w:trPr>
        <w:tc>
          <w:tcPr>
            <w:tcW w:w="816" w:type="dxa"/>
          </w:tcPr>
          <w:p w:rsidR="00D86EBE" w:rsidRPr="00742978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742978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742978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742978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24713A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24713A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E95F8A" w:rsidRDefault="00E95F8A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24713A">
        <w:rPr>
          <w:lang w:val="ru-RU"/>
        </w:rPr>
        <w:t xml:space="preserve"> </w:t>
      </w:r>
      <w:r w:rsidRPr="00590023">
        <w:rPr>
          <w:lang w:val="ru-RU"/>
        </w:rPr>
        <w:t>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3806BC" w:rsidRPr="0024713A">
        <w:rPr>
          <w:sz w:val="28"/>
          <w:lang w:val="ru-RU"/>
        </w:rPr>
        <w:t>Саттинского</w:t>
      </w:r>
      <w:proofErr w:type="spellEnd"/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24713A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24713A">
        <w:rPr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24713A">
        <w:rPr>
          <w:lang w:val="ru-RU"/>
        </w:rPr>
        <w:t>887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3806BC" w:rsidRPr="0024713A">
        <w:rPr>
          <w:b/>
          <w:sz w:val="24"/>
          <w:lang w:val="ru-RU"/>
        </w:rPr>
        <w:t>Саттинского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3806BC" w:rsidRDefault="003806BC" w:rsidP="003806BC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Сатты</w:t>
            </w:r>
            <w:proofErr w:type="spellEnd"/>
          </w:p>
          <w:p w:rsidR="003806BC" w:rsidRDefault="003806BC" w:rsidP="003806BC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рдюхой</w:t>
            </w:r>
            <w:proofErr w:type="spellEnd"/>
          </w:p>
          <w:p w:rsidR="003806BC" w:rsidRDefault="003806BC" w:rsidP="003806BC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Юкерч-Келой</w:t>
            </w:r>
            <w:proofErr w:type="spellEnd"/>
          </w:p>
          <w:p w:rsidR="00D86EBE" w:rsidRPr="00EE398A" w:rsidRDefault="00D86EBE" w:rsidP="003806BC">
            <w:pPr>
              <w:pStyle w:val="TableParagraph"/>
              <w:spacing w:before="162"/>
              <w:ind w:left="152" w:right="99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D86EBE" w:rsidRPr="003C6C6C" w:rsidRDefault="0024713A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887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888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889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890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891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3806BC" w:rsidRDefault="003806BC" w:rsidP="003806BC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Сатты</w:t>
            </w:r>
            <w:proofErr w:type="spellEnd"/>
          </w:p>
          <w:p w:rsidR="003806BC" w:rsidRDefault="003806BC" w:rsidP="003806BC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рдюхой</w:t>
            </w:r>
            <w:proofErr w:type="spellEnd"/>
          </w:p>
          <w:p w:rsidR="003806BC" w:rsidRDefault="003806BC" w:rsidP="003806BC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lang w:val="ru-RU"/>
              </w:rPr>
              <w:t>Юкерч-Келой</w:t>
            </w:r>
            <w:proofErr w:type="spellEnd"/>
          </w:p>
          <w:p w:rsidR="00D86EBE" w:rsidRPr="003C6C6C" w:rsidRDefault="00D86EBE" w:rsidP="003806BC">
            <w:pPr>
              <w:pStyle w:val="TableParagraph"/>
              <w:spacing w:before="162"/>
              <w:ind w:left="392" w:right="394"/>
              <w:rPr>
                <w:sz w:val="24"/>
                <w:lang w:val="ru-RU"/>
              </w:rPr>
            </w:pPr>
          </w:p>
        </w:tc>
        <w:tc>
          <w:tcPr>
            <w:tcW w:w="1478" w:type="dxa"/>
          </w:tcPr>
          <w:p w:rsidR="00D86EBE" w:rsidRPr="003C6C6C" w:rsidRDefault="0024713A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892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893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894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895</w:t>
            </w:r>
          </w:p>
        </w:tc>
        <w:tc>
          <w:tcPr>
            <w:tcW w:w="1481" w:type="dxa"/>
          </w:tcPr>
          <w:p w:rsidR="00D86EBE" w:rsidRPr="003C6C6C" w:rsidRDefault="0024713A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</w:t>
      </w:r>
      <w:r w:rsidRPr="00590023">
        <w:rPr>
          <w:lang w:val="ru-RU"/>
        </w:rPr>
        <w:lastRenderedPageBreak/>
        <w:t>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 w:rsidP="004168A5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3806BC" w:rsidRPr="0024713A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8517CF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969,05</w:t>
            </w:r>
          </w:p>
        </w:tc>
        <w:tc>
          <w:tcPr>
            <w:tcW w:w="1387" w:type="dxa"/>
          </w:tcPr>
          <w:p w:rsidR="00D86EBE" w:rsidRPr="00B74FE7" w:rsidRDefault="008517CF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970,14</w:t>
            </w:r>
          </w:p>
        </w:tc>
        <w:tc>
          <w:tcPr>
            <w:tcW w:w="1388" w:type="dxa"/>
          </w:tcPr>
          <w:p w:rsidR="00D86EBE" w:rsidRPr="00B74FE7" w:rsidRDefault="008517CF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971,23</w:t>
            </w:r>
          </w:p>
        </w:tc>
        <w:tc>
          <w:tcPr>
            <w:tcW w:w="1390" w:type="dxa"/>
          </w:tcPr>
          <w:p w:rsidR="00D86EBE" w:rsidRPr="00B74FE7" w:rsidRDefault="008517CF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972,32</w:t>
            </w:r>
          </w:p>
        </w:tc>
        <w:tc>
          <w:tcPr>
            <w:tcW w:w="1390" w:type="dxa"/>
          </w:tcPr>
          <w:p w:rsidR="00D86EBE" w:rsidRPr="00B74FE7" w:rsidRDefault="008517CF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973,42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D66D8C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842,65</w:t>
            </w:r>
          </w:p>
        </w:tc>
        <w:tc>
          <w:tcPr>
            <w:tcW w:w="1387" w:type="dxa"/>
          </w:tcPr>
          <w:p w:rsidR="00B74FE7" w:rsidRPr="00B74FE7" w:rsidRDefault="00D66D8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843,60</w:t>
            </w:r>
          </w:p>
        </w:tc>
        <w:tc>
          <w:tcPr>
            <w:tcW w:w="1388" w:type="dxa"/>
          </w:tcPr>
          <w:p w:rsidR="00D86EBE" w:rsidRPr="00B74FE7" w:rsidRDefault="00D66D8C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844,55</w:t>
            </w:r>
          </w:p>
        </w:tc>
        <w:tc>
          <w:tcPr>
            <w:tcW w:w="1390" w:type="dxa"/>
          </w:tcPr>
          <w:p w:rsidR="00D86EBE" w:rsidRPr="00B74FE7" w:rsidRDefault="00D66D8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845,50</w:t>
            </w:r>
          </w:p>
        </w:tc>
        <w:tc>
          <w:tcPr>
            <w:tcW w:w="1390" w:type="dxa"/>
          </w:tcPr>
          <w:p w:rsidR="00D86EBE" w:rsidRPr="00B74FE7" w:rsidRDefault="00D66D8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846,45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D66D8C" w:rsidP="00D66D8C">
            <w:pPr>
              <w:pStyle w:val="TableParagraph"/>
              <w:spacing w:before="66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го</w:t>
            </w:r>
            <w:r w:rsidR="00590023">
              <w:rPr>
                <w:b/>
                <w:sz w:val="24"/>
              </w:rPr>
              <w:t>д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8517CF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974,52</w:t>
            </w:r>
          </w:p>
        </w:tc>
        <w:tc>
          <w:tcPr>
            <w:tcW w:w="1387" w:type="dxa"/>
          </w:tcPr>
          <w:p w:rsidR="00D86EBE" w:rsidRPr="00B74FE7" w:rsidRDefault="008517CF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975,62</w:t>
            </w:r>
          </w:p>
        </w:tc>
        <w:tc>
          <w:tcPr>
            <w:tcW w:w="1388" w:type="dxa"/>
          </w:tcPr>
          <w:p w:rsidR="00D86EBE" w:rsidRPr="00B74FE7" w:rsidRDefault="008517CF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976,72</w:t>
            </w:r>
          </w:p>
        </w:tc>
        <w:tc>
          <w:tcPr>
            <w:tcW w:w="1390" w:type="dxa"/>
          </w:tcPr>
          <w:p w:rsidR="00D86EBE" w:rsidRPr="00B74FE7" w:rsidRDefault="008517CF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977,82</w:t>
            </w:r>
          </w:p>
        </w:tc>
        <w:tc>
          <w:tcPr>
            <w:tcW w:w="1390" w:type="dxa"/>
          </w:tcPr>
          <w:p w:rsidR="00D86EBE" w:rsidRPr="00B74FE7" w:rsidRDefault="008517CF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978,88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D66D8C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847,40</w:t>
            </w:r>
          </w:p>
        </w:tc>
        <w:tc>
          <w:tcPr>
            <w:tcW w:w="1387" w:type="dxa"/>
          </w:tcPr>
          <w:p w:rsidR="00D86EBE" w:rsidRPr="00B74FE7" w:rsidRDefault="00D66D8C" w:rsidP="00D66D8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848,35</w:t>
            </w:r>
          </w:p>
        </w:tc>
        <w:tc>
          <w:tcPr>
            <w:tcW w:w="1388" w:type="dxa"/>
          </w:tcPr>
          <w:p w:rsidR="00D86EBE" w:rsidRPr="00B74FE7" w:rsidRDefault="00D66D8C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849,30</w:t>
            </w:r>
          </w:p>
        </w:tc>
        <w:tc>
          <w:tcPr>
            <w:tcW w:w="1390" w:type="dxa"/>
          </w:tcPr>
          <w:p w:rsidR="00D86EBE" w:rsidRPr="00B74FE7" w:rsidRDefault="00D66D8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850,25</w:t>
            </w:r>
          </w:p>
        </w:tc>
        <w:tc>
          <w:tcPr>
            <w:tcW w:w="1390" w:type="dxa"/>
          </w:tcPr>
          <w:p w:rsidR="00D86EBE" w:rsidRPr="00B74FE7" w:rsidRDefault="00D66D8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851,20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Pr="008517CF">
        <w:rPr>
          <w:lang w:val="ru-RU"/>
        </w:rPr>
        <w:t>населенн</w:t>
      </w:r>
      <w:r w:rsidR="00344774" w:rsidRPr="008517CF">
        <w:rPr>
          <w:lang w:val="ru-RU"/>
        </w:rPr>
        <w:t>ых</w:t>
      </w:r>
      <w:r w:rsidRPr="008517CF">
        <w:rPr>
          <w:lang w:val="ru-RU"/>
        </w:rPr>
        <w:t xml:space="preserve"> пункт</w:t>
      </w:r>
      <w:r w:rsidR="00344774" w:rsidRPr="008517CF">
        <w:rPr>
          <w:lang w:val="ru-RU"/>
        </w:rPr>
        <w:t>ов</w:t>
      </w:r>
      <w:r w:rsidRPr="008517CF">
        <w:rPr>
          <w:lang w:val="ru-RU"/>
        </w:rPr>
        <w:t xml:space="preserve"> </w:t>
      </w:r>
      <w:proofErr w:type="spellStart"/>
      <w:r w:rsidR="00344774" w:rsidRPr="008517CF">
        <w:rPr>
          <w:lang w:val="ru-RU"/>
        </w:rPr>
        <w:t>Саттинского</w:t>
      </w:r>
      <w:proofErr w:type="spellEnd"/>
      <w:r w:rsidR="00344774" w:rsidRPr="008517CF">
        <w:rPr>
          <w:lang w:val="ru-RU"/>
        </w:rPr>
        <w:t xml:space="preserve"> 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</w:t>
      </w:r>
      <w:r w:rsidRPr="00590023">
        <w:rPr>
          <w:lang w:val="ru-RU"/>
        </w:rPr>
        <w:lastRenderedPageBreak/>
        <w:t>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344774" w:rsidRPr="008517CF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344774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344774" w:rsidRPr="008517CF">
              <w:rPr>
                <w:sz w:val="24"/>
                <w:lang w:val="ru-RU"/>
              </w:rPr>
              <w:t>Саттинское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395,38</w:t>
            </w:r>
          </w:p>
        </w:tc>
        <w:tc>
          <w:tcPr>
            <w:tcW w:w="1306" w:type="dxa"/>
          </w:tcPr>
          <w:p w:rsidR="00D86EBE" w:rsidRPr="00252D89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395,83</w:t>
            </w:r>
          </w:p>
        </w:tc>
        <w:tc>
          <w:tcPr>
            <w:tcW w:w="1304" w:type="dxa"/>
          </w:tcPr>
          <w:p w:rsidR="00D86EBE" w:rsidRPr="00252D89" w:rsidRDefault="00DA0BE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396,27</w:t>
            </w:r>
          </w:p>
        </w:tc>
        <w:tc>
          <w:tcPr>
            <w:tcW w:w="1303" w:type="dxa"/>
          </w:tcPr>
          <w:p w:rsidR="00D86EBE" w:rsidRPr="00252D89" w:rsidRDefault="00DA0BE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396,72</w:t>
            </w:r>
          </w:p>
        </w:tc>
        <w:tc>
          <w:tcPr>
            <w:tcW w:w="1306" w:type="dxa"/>
          </w:tcPr>
          <w:p w:rsidR="00D86EBE" w:rsidRPr="00252D89" w:rsidRDefault="00DA0BE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397,16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359,44</w:t>
            </w:r>
          </w:p>
        </w:tc>
        <w:tc>
          <w:tcPr>
            <w:tcW w:w="1306" w:type="dxa"/>
          </w:tcPr>
          <w:p w:rsidR="00D86EBE" w:rsidRPr="00080004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359,85</w:t>
            </w:r>
          </w:p>
        </w:tc>
        <w:tc>
          <w:tcPr>
            <w:tcW w:w="1304" w:type="dxa"/>
          </w:tcPr>
          <w:p w:rsidR="00D86EBE" w:rsidRPr="00080004" w:rsidRDefault="00DA0BE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360,25</w:t>
            </w:r>
          </w:p>
        </w:tc>
        <w:tc>
          <w:tcPr>
            <w:tcW w:w="1303" w:type="dxa"/>
          </w:tcPr>
          <w:p w:rsidR="00D86EBE" w:rsidRPr="00080004" w:rsidRDefault="00DA0BE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360,66</w:t>
            </w:r>
          </w:p>
        </w:tc>
        <w:tc>
          <w:tcPr>
            <w:tcW w:w="1306" w:type="dxa"/>
          </w:tcPr>
          <w:p w:rsidR="00D86EBE" w:rsidRPr="00080004" w:rsidRDefault="00DA0BE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361,06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344774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344774" w:rsidRPr="008517CF">
              <w:rPr>
                <w:sz w:val="24"/>
                <w:lang w:val="ru-RU"/>
              </w:rPr>
              <w:t>Саттинское</w:t>
            </w:r>
            <w:proofErr w:type="spellEnd"/>
            <w:r w:rsidRPr="008517CF">
              <w:rPr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397,61</w:t>
            </w:r>
          </w:p>
        </w:tc>
        <w:tc>
          <w:tcPr>
            <w:tcW w:w="1306" w:type="dxa"/>
          </w:tcPr>
          <w:p w:rsidR="00D86EBE" w:rsidRPr="00252D89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398,05</w:t>
            </w:r>
          </w:p>
        </w:tc>
        <w:tc>
          <w:tcPr>
            <w:tcW w:w="1304" w:type="dxa"/>
          </w:tcPr>
          <w:p w:rsidR="00D86EBE" w:rsidRPr="00252D89" w:rsidRDefault="00DA0BE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398,50</w:t>
            </w:r>
          </w:p>
        </w:tc>
        <w:tc>
          <w:tcPr>
            <w:tcW w:w="1303" w:type="dxa"/>
          </w:tcPr>
          <w:p w:rsidR="00D86EBE" w:rsidRPr="00252D89" w:rsidRDefault="00DA0BE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398,94</w:t>
            </w:r>
          </w:p>
        </w:tc>
        <w:tc>
          <w:tcPr>
            <w:tcW w:w="1306" w:type="dxa"/>
          </w:tcPr>
          <w:p w:rsidR="00D86EBE" w:rsidRPr="00252D89" w:rsidRDefault="00DA0BE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399,39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361,47</w:t>
            </w:r>
          </w:p>
        </w:tc>
        <w:tc>
          <w:tcPr>
            <w:tcW w:w="1306" w:type="dxa"/>
          </w:tcPr>
          <w:p w:rsidR="00D86EBE" w:rsidRPr="00080004" w:rsidRDefault="00DA0BE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361,87</w:t>
            </w:r>
          </w:p>
        </w:tc>
        <w:tc>
          <w:tcPr>
            <w:tcW w:w="1304" w:type="dxa"/>
          </w:tcPr>
          <w:p w:rsidR="00D86EBE" w:rsidRPr="00080004" w:rsidRDefault="00DA0BE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362,28</w:t>
            </w:r>
          </w:p>
        </w:tc>
        <w:tc>
          <w:tcPr>
            <w:tcW w:w="1303" w:type="dxa"/>
          </w:tcPr>
          <w:p w:rsidR="00D86EBE" w:rsidRPr="00080004" w:rsidRDefault="00DA0BE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363,68</w:t>
            </w:r>
          </w:p>
        </w:tc>
        <w:tc>
          <w:tcPr>
            <w:tcW w:w="1306" w:type="dxa"/>
          </w:tcPr>
          <w:p w:rsidR="00D86EBE" w:rsidRPr="00080004" w:rsidRDefault="00DA0BE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363,09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344774" w:rsidRPr="005B436F">
        <w:rPr>
          <w:lang w:val="ru-RU"/>
        </w:rPr>
        <w:t>Саттинского</w:t>
      </w:r>
      <w:proofErr w:type="spellEnd"/>
      <w:r w:rsidRPr="005B436F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5B436F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74,05</w:t>
            </w:r>
          </w:p>
        </w:tc>
        <w:tc>
          <w:tcPr>
            <w:tcW w:w="1236" w:type="dxa"/>
          </w:tcPr>
          <w:p w:rsidR="00D86EBE" w:rsidRPr="00686C70" w:rsidRDefault="005B436F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74,12</w:t>
            </w:r>
          </w:p>
        </w:tc>
        <w:tc>
          <w:tcPr>
            <w:tcW w:w="1239" w:type="dxa"/>
          </w:tcPr>
          <w:p w:rsidR="00D86EBE" w:rsidRPr="00686C70" w:rsidRDefault="005B436F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74,21</w:t>
            </w:r>
          </w:p>
        </w:tc>
        <w:tc>
          <w:tcPr>
            <w:tcW w:w="1236" w:type="dxa"/>
          </w:tcPr>
          <w:p w:rsidR="00D86EBE" w:rsidRPr="00686C70" w:rsidRDefault="005B436F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74,30</w:t>
            </w:r>
          </w:p>
        </w:tc>
        <w:tc>
          <w:tcPr>
            <w:tcW w:w="1236" w:type="dxa"/>
          </w:tcPr>
          <w:p w:rsidR="00D86EBE" w:rsidRPr="00686C70" w:rsidRDefault="005B436F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74,38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5B436F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67,32</w:t>
            </w:r>
          </w:p>
        </w:tc>
        <w:tc>
          <w:tcPr>
            <w:tcW w:w="1236" w:type="dxa"/>
          </w:tcPr>
          <w:p w:rsidR="00D86EBE" w:rsidRPr="00626858" w:rsidRDefault="005B436F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67,39</w:t>
            </w:r>
          </w:p>
        </w:tc>
        <w:tc>
          <w:tcPr>
            <w:tcW w:w="1239" w:type="dxa"/>
          </w:tcPr>
          <w:p w:rsidR="00D86EBE" w:rsidRPr="00626858" w:rsidRDefault="005B436F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67,47</w:t>
            </w:r>
          </w:p>
        </w:tc>
        <w:tc>
          <w:tcPr>
            <w:tcW w:w="1236" w:type="dxa"/>
          </w:tcPr>
          <w:p w:rsidR="00D86EBE" w:rsidRPr="00626858" w:rsidRDefault="005B436F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67,55</w:t>
            </w:r>
          </w:p>
        </w:tc>
        <w:tc>
          <w:tcPr>
            <w:tcW w:w="1236" w:type="dxa"/>
          </w:tcPr>
          <w:p w:rsidR="00D86EBE" w:rsidRPr="00626858" w:rsidRDefault="005B436F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67,62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5B436F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74,47</w:t>
            </w:r>
          </w:p>
        </w:tc>
        <w:tc>
          <w:tcPr>
            <w:tcW w:w="1236" w:type="dxa"/>
          </w:tcPr>
          <w:p w:rsidR="00D86EBE" w:rsidRPr="00686C70" w:rsidRDefault="005B436F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74,54</w:t>
            </w:r>
          </w:p>
        </w:tc>
        <w:tc>
          <w:tcPr>
            <w:tcW w:w="1239" w:type="dxa"/>
          </w:tcPr>
          <w:p w:rsidR="00D86EBE" w:rsidRPr="00686C70" w:rsidRDefault="005B436F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74,63</w:t>
            </w:r>
          </w:p>
        </w:tc>
        <w:tc>
          <w:tcPr>
            <w:tcW w:w="1236" w:type="dxa"/>
          </w:tcPr>
          <w:p w:rsidR="00D86EBE" w:rsidRPr="00686C70" w:rsidRDefault="005B436F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74,72</w:t>
            </w:r>
          </w:p>
        </w:tc>
        <w:tc>
          <w:tcPr>
            <w:tcW w:w="1236" w:type="dxa"/>
          </w:tcPr>
          <w:p w:rsidR="00D86EBE" w:rsidRPr="00686C70" w:rsidRDefault="00653F41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74,80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5B436F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67,70</w:t>
            </w:r>
          </w:p>
        </w:tc>
        <w:tc>
          <w:tcPr>
            <w:tcW w:w="1236" w:type="dxa"/>
          </w:tcPr>
          <w:p w:rsidR="00D86EBE" w:rsidRPr="00626858" w:rsidRDefault="005B436F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67,77</w:t>
            </w:r>
          </w:p>
        </w:tc>
        <w:tc>
          <w:tcPr>
            <w:tcW w:w="1239" w:type="dxa"/>
          </w:tcPr>
          <w:p w:rsidR="00D86EBE" w:rsidRPr="00626858" w:rsidRDefault="005B436F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67,85</w:t>
            </w:r>
          </w:p>
        </w:tc>
        <w:tc>
          <w:tcPr>
            <w:tcW w:w="1236" w:type="dxa"/>
          </w:tcPr>
          <w:p w:rsidR="00D86EBE" w:rsidRPr="00626858" w:rsidRDefault="005B436F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67,93</w:t>
            </w:r>
          </w:p>
        </w:tc>
        <w:tc>
          <w:tcPr>
            <w:tcW w:w="1236" w:type="dxa"/>
          </w:tcPr>
          <w:p w:rsidR="00D86EBE" w:rsidRPr="00626858" w:rsidRDefault="005B436F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68,00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1008F1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1008F1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344774" w:rsidRPr="00653F41">
        <w:rPr>
          <w:lang w:val="ru-RU"/>
        </w:rPr>
        <w:t>Саттинского</w:t>
      </w:r>
      <w:proofErr w:type="spellEnd"/>
      <w:r w:rsidRPr="00653F41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0,650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0,65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  <w:tc>
          <w:tcPr>
            <w:tcW w:w="1378" w:type="dxa"/>
          </w:tcPr>
          <w:p w:rsidR="00D86EBE" w:rsidRPr="00653F41" w:rsidRDefault="00653F41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  <w:tc>
          <w:tcPr>
            <w:tcW w:w="1378" w:type="dxa"/>
          </w:tcPr>
          <w:p w:rsidR="00D86EBE" w:rsidRPr="00626858" w:rsidRDefault="00653F41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2,08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4168A5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4168A5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4168A5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4168A5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4168A5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4168A5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4168A5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4168A5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4168A5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344774" w:rsidRPr="00653F41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344774" w:rsidRPr="00653F41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7729F6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11,4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AC6F37" w:rsidRDefault="00AC6F37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6.56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7.45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8.35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4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9.25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10.15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7729F6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15,4</w:t>
            </w:r>
          </w:p>
        </w:tc>
        <w:tc>
          <w:tcPr>
            <w:tcW w:w="1217" w:type="dxa"/>
          </w:tcPr>
          <w:p w:rsidR="00D86EBE" w:rsidRPr="00026CC8" w:rsidRDefault="007729F6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16,4</w:t>
            </w:r>
          </w:p>
        </w:tc>
      </w:tr>
      <w:tr w:rsidR="00D86EBE" w:rsidRPr="00AC6F37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AC6F37" w:rsidRDefault="00AC6F37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11.96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12.87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2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13.78</w:t>
            </w:r>
          </w:p>
        </w:tc>
        <w:tc>
          <w:tcPr>
            <w:tcW w:w="1217" w:type="dxa"/>
          </w:tcPr>
          <w:p w:rsidR="00D86EBE" w:rsidRPr="00AC6F37" w:rsidRDefault="00AC6F37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14.69</w:t>
            </w:r>
          </w:p>
        </w:tc>
      </w:tr>
    </w:tbl>
    <w:p w:rsidR="00D86EBE" w:rsidRPr="00AC6F37" w:rsidRDefault="00D86EBE">
      <w:pPr>
        <w:jc w:val="center"/>
        <w:rPr>
          <w:sz w:val="24"/>
          <w:lang w:val="ru-RU"/>
        </w:rPr>
        <w:sectPr w:rsidR="00D86EBE" w:rsidRPr="00AC6F37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AC6F37" w:rsidRDefault="00D86EBE">
      <w:pPr>
        <w:pStyle w:val="a3"/>
        <w:spacing w:before="1"/>
        <w:rPr>
          <w:b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344774" w:rsidRPr="00AC6F37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D66D8C" w:rsidRDefault="00590023">
      <w:pPr>
        <w:pStyle w:val="a3"/>
        <w:spacing w:before="79"/>
        <w:ind w:left="142" w:right="226"/>
        <w:rPr>
          <w:lang w:val="ru-RU"/>
        </w:rPr>
      </w:pPr>
      <w:r w:rsidRPr="00D66D8C">
        <w:rPr>
          <w:lang w:val="ru-RU"/>
        </w:rPr>
        <w:t>«</w:t>
      </w:r>
      <w:r w:rsidR="008D13A2" w:rsidRPr="00D66D8C">
        <w:rPr>
          <w:lang w:val="ru-RU"/>
        </w:rPr>
        <w:t>Шатой</w:t>
      </w:r>
      <w:r w:rsidRPr="00D66D8C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D66D8C">
        <w:rPr>
          <w:lang w:val="ru-RU"/>
        </w:rPr>
        <w:t>Распределение</w:t>
      </w:r>
      <w:r w:rsidRPr="00590023">
        <w:rPr>
          <w:lang w:val="ru-RU"/>
        </w:rPr>
        <w:t xml:space="preserve">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344774" w:rsidRPr="00D66D8C">
        <w:rPr>
          <w:lang w:val="ru-RU"/>
        </w:rPr>
        <w:t>Саттинского</w:t>
      </w:r>
      <w:proofErr w:type="spellEnd"/>
      <w:r w:rsidRPr="00D66D8C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D66D8C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 w:rsidRPr="00E95F8A">
        <w:trPr>
          <w:trHeight w:hRule="exact" w:val="562"/>
        </w:trPr>
        <w:tc>
          <w:tcPr>
            <w:tcW w:w="2257" w:type="dxa"/>
          </w:tcPr>
          <w:p w:rsidR="00D86EBE" w:rsidRPr="00E95F8A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E95F8A">
              <w:rPr>
                <w:sz w:val="24"/>
              </w:rPr>
              <w:t>«</w:t>
            </w:r>
            <w:r w:rsidR="008D13A2" w:rsidRPr="00E95F8A">
              <w:rPr>
                <w:sz w:val="24"/>
                <w:lang w:val="ru-RU"/>
              </w:rPr>
              <w:t>Шатой</w:t>
            </w:r>
            <w:r w:rsidRPr="00E95F8A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E95F8A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E95F8A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E95F8A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E95F8A">
              <w:rPr>
                <w:sz w:val="24"/>
              </w:rPr>
              <w:t>1/10</w:t>
            </w:r>
          </w:p>
          <w:p w:rsidR="00D86EBE" w:rsidRPr="00E95F8A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E95F8A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E95F8A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E95F8A">
              <w:rPr>
                <w:sz w:val="24"/>
              </w:rPr>
              <w:t>63</w:t>
            </w:r>
          </w:p>
        </w:tc>
      </w:tr>
    </w:tbl>
    <w:p w:rsidR="00D86EBE" w:rsidRPr="00E95F8A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4168A5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RPr="00D66D8C" w:rsidTr="00A36F8B">
        <w:trPr>
          <w:trHeight w:hRule="exact" w:val="712"/>
        </w:trPr>
        <w:tc>
          <w:tcPr>
            <w:tcW w:w="595" w:type="dxa"/>
          </w:tcPr>
          <w:p w:rsidR="00D86EBE" w:rsidRPr="00D66D8C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 w:rsidRPr="00D66D8C"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D66D8C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D66D8C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D66D8C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D66D8C">
              <w:rPr>
                <w:sz w:val="24"/>
              </w:rPr>
              <w:t>19</w:t>
            </w:r>
            <w:r w:rsidR="00A36F8B" w:rsidRPr="00D66D8C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D66D8C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D66D8C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D66D8C" w:rsidRDefault="00D66D8C" w:rsidP="00D66D8C">
            <w:pPr>
              <w:pStyle w:val="TableParagraph"/>
              <w:spacing w:before="95"/>
              <w:ind w:left="570" w:right="117"/>
              <w:jc w:val="center"/>
              <w:rPr>
                <w:sz w:val="24"/>
              </w:rPr>
            </w:pPr>
            <w:r w:rsidRPr="00D66D8C">
              <w:rPr>
                <w:sz w:val="24"/>
                <w:lang w:val="ru-RU"/>
              </w:rPr>
              <w:t>4,321</w:t>
            </w:r>
            <w:proofErr w:type="spellStart"/>
            <w:r w:rsidR="00590023" w:rsidRPr="00D66D8C">
              <w:rPr>
                <w:sz w:val="24"/>
              </w:rPr>
              <w:t>км</w:t>
            </w:r>
            <w:proofErr w:type="spellEnd"/>
          </w:p>
        </w:tc>
      </w:tr>
      <w:tr w:rsidR="00D86EBE" w:rsidRPr="00D66D8C" w:rsidTr="00A36F8B">
        <w:trPr>
          <w:trHeight w:hRule="exact" w:val="634"/>
        </w:trPr>
        <w:tc>
          <w:tcPr>
            <w:tcW w:w="595" w:type="dxa"/>
          </w:tcPr>
          <w:p w:rsidR="00D86EBE" w:rsidRPr="00D66D8C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 w:rsidRPr="00D66D8C"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D66D8C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D66D8C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D66D8C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D66D8C">
              <w:rPr>
                <w:sz w:val="24"/>
              </w:rPr>
              <w:t>19</w:t>
            </w:r>
            <w:r w:rsidR="00A36F8B" w:rsidRPr="00D66D8C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D66D8C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D66D8C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D66D8C" w:rsidRDefault="00D66D8C">
            <w:pPr>
              <w:pStyle w:val="TableParagraph"/>
              <w:spacing w:before="6"/>
              <w:ind w:left="467"/>
              <w:rPr>
                <w:sz w:val="24"/>
              </w:rPr>
            </w:pPr>
            <w:r w:rsidRPr="00D66D8C">
              <w:rPr>
                <w:sz w:val="24"/>
                <w:lang w:val="ru-RU"/>
              </w:rPr>
              <w:t xml:space="preserve">10,861 к </w:t>
            </w:r>
            <w:proofErr w:type="gramStart"/>
            <w:r w:rsidR="00590023" w:rsidRPr="00D66D8C">
              <w:rPr>
                <w:sz w:val="24"/>
              </w:rPr>
              <w:t>м</w:t>
            </w:r>
            <w:proofErr w:type="gramEnd"/>
          </w:p>
        </w:tc>
      </w:tr>
    </w:tbl>
    <w:p w:rsidR="00D86EBE" w:rsidRPr="00D66D8C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344774" w:rsidRPr="00D66D8C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344774" w:rsidRPr="00D66D8C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D66D8C">
        <w:rPr>
          <w:lang w:val="ru-RU"/>
        </w:rPr>
        <w:t>«</w:t>
      </w:r>
      <w:proofErr w:type="spellStart"/>
      <w:r w:rsidR="008D13A2" w:rsidRPr="00D66D8C">
        <w:rPr>
          <w:lang w:val="ru-RU"/>
        </w:rPr>
        <w:t>Алхазурово-Шатой-Итум-Кали</w:t>
      </w:r>
      <w:proofErr w:type="spellEnd"/>
      <w:r w:rsidRPr="00D66D8C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344774" w:rsidRPr="00D66D8C">
        <w:rPr>
          <w:lang w:val="ru-RU"/>
        </w:rPr>
        <w:t>Саттинское</w:t>
      </w:r>
      <w:proofErr w:type="spellEnd"/>
      <w:r w:rsidRPr="00D66D8C">
        <w:rPr>
          <w:lang w:val="ru-RU"/>
        </w:rPr>
        <w:t xml:space="preserve"> </w:t>
      </w:r>
      <w:r w:rsidRPr="00590023">
        <w:rPr>
          <w:lang w:val="ru-RU"/>
        </w:rPr>
        <w:t>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344774" w:rsidRPr="00D66D8C">
        <w:rPr>
          <w:lang w:val="ru-RU"/>
        </w:rPr>
        <w:t>Саттинского</w:t>
      </w:r>
      <w:proofErr w:type="spellEnd"/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D66D8C">
        <w:rPr>
          <w:lang w:val="ru-RU"/>
        </w:rPr>
        <w:t>12,492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344774" w:rsidRPr="00D66D8C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2120D3" w:rsidRPr="00D66D8C">
        <w:rPr>
          <w:lang w:val="ru-RU"/>
        </w:rPr>
        <w:t>Саттинского</w:t>
      </w:r>
      <w:proofErr w:type="spellEnd"/>
      <w:r w:rsidRPr="00D66D8C">
        <w:rPr>
          <w:lang w:val="ru-RU"/>
        </w:rPr>
        <w:t xml:space="preserve"> </w:t>
      </w:r>
      <w:r w:rsidRPr="00590023">
        <w:rPr>
          <w:lang w:val="ru-RU"/>
        </w:rPr>
        <w:t>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2120D3" w:rsidRPr="00620BB1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2120D3" w:rsidRPr="00620BB1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2120D3" w:rsidRPr="00620BB1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2120D3" w:rsidRPr="00620BB1">
        <w:rPr>
          <w:lang w:val="ru-RU"/>
        </w:rPr>
        <w:t>Саттинского</w:t>
      </w:r>
      <w:proofErr w:type="spellEnd"/>
      <w:r w:rsidRPr="00620BB1">
        <w:rPr>
          <w:lang w:val="ru-RU"/>
        </w:rPr>
        <w:t xml:space="preserve"> </w:t>
      </w:r>
      <w:r w:rsidRPr="00590023">
        <w:rPr>
          <w:lang w:val="ru-RU"/>
        </w:rPr>
        <w:t>сельского поселения в настоящее время включает в себя следующие объекты:</w:t>
      </w:r>
    </w:p>
    <w:p w:rsidR="00D86EBE" w:rsidRPr="00620BB1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620BB1">
        <w:rPr>
          <w:sz w:val="28"/>
          <w:lang w:val="ru-RU"/>
        </w:rPr>
        <w:t>артскважина</w:t>
      </w:r>
      <w:proofErr w:type="spellEnd"/>
      <w:r w:rsidR="00590023" w:rsidRPr="00620BB1">
        <w:rPr>
          <w:sz w:val="28"/>
          <w:lang w:val="ru-RU"/>
        </w:rPr>
        <w:t xml:space="preserve"> введена в эксплуатацию в 19</w:t>
      </w:r>
      <w:r w:rsidRPr="00620BB1">
        <w:rPr>
          <w:sz w:val="28"/>
          <w:lang w:val="ru-RU"/>
        </w:rPr>
        <w:t>88</w:t>
      </w:r>
      <w:r w:rsidR="00590023" w:rsidRPr="00620BB1">
        <w:rPr>
          <w:sz w:val="28"/>
          <w:lang w:val="ru-RU"/>
        </w:rPr>
        <w:t xml:space="preserve"> г. (</w:t>
      </w:r>
      <w:proofErr w:type="spellStart"/>
      <w:r w:rsidRPr="00620BB1">
        <w:rPr>
          <w:sz w:val="28"/>
          <w:lang w:val="ru-RU"/>
        </w:rPr>
        <w:t>с</w:t>
      </w:r>
      <w:proofErr w:type="gramStart"/>
      <w:r w:rsidRPr="00620BB1">
        <w:rPr>
          <w:sz w:val="28"/>
          <w:lang w:val="ru-RU"/>
        </w:rPr>
        <w:t>.</w:t>
      </w:r>
      <w:r w:rsidR="00620BB1" w:rsidRPr="00620BB1">
        <w:rPr>
          <w:sz w:val="28"/>
          <w:lang w:val="ru-RU"/>
        </w:rPr>
        <w:t>С</w:t>
      </w:r>
      <w:proofErr w:type="gramEnd"/>
      <w:r w:rsidR="00620BB1" w:rsidRPr="00620BB1">
        <w:rPr>
          <w:sz w:val="28"/>
          <w:lang w:val="ru-RU"/>
        </w:rPr>
        <w:t>атты</w:t>
      </w:r>
      <w:proofErr w:type="spellEnd"/>
      <w:r w:rsidR="00620BB1" w:rsidRPr="00620BB1">
        <w:rPr>
          <w:sz w:val="28"/>
          <w:lang w:val="ru-RU"/>
        </w:rPr>
        <w:t>)</w:t>
      </w:r>
      <w:r w:rsidR="00590023" w:rsidRPr="00620BB1">
        <w:rPr>
          <w:sz w:val="28"/>
          <w:lang w:val="ru-RU"/>
        </w:rPr>
        <w:t>;</w:t>
      </w:r>
    </w:p>
    <w:p w:rsidR="00D86EBE" w:rsidRPr="00620BB1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620BB1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620BB1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620BB1">
              <w:rPr>
                <w:sz w:val="24"/>
              </w:rPr>
              <w:t>Артскважина</w:t>
            </w:r>
            <w:proofErr w:type="spellEnd"/>
            <w:r w:rsidRPr="00620BB1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620BB1" w:rsidRDefault="00590023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19</w:t>
            </w:r>
            <w:r w:rsidR="00A719E9" w:rsidRPr="00620BB1">
              <w:rPr>
                <w:sz w:val="24"/>
                <w:lang w:val="ru-RU"/>
              </w:rPr>
              <w:t>88</w:t>
            </w:r>
            <w:r w:rsidRPr="00620BB1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620BB1" w:rsidRDefault="00620BB1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620BB1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620BB1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620BB1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620BB1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620BB1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20BB1">
              <w:rPr>
                <w:sz w:val="24"/>
                <w:szCs w:val="24"/>
                <w:lang w:val="ru-RU"/>
              </w:rPr>
              <w:t>.</w:t>
            </w:r>
            <w:r w:rsidR="00620BB1" w:rsidRPr="00620BB1">
              <w:rPr>
                <w:sz w:val="24"/>
                <w:szCs w:val="24"/>
                <w:lang w:val="ru-RU"/>
              </w:rPr>
              <w:t>С</w:t>
            </w:r>
            <w:proofErr w:type="gramEnd"/>
            <w:r w:rsidR="00620BB1" w:rsidRPr="00620BB1">
              <w:rPr>
                <w:sz w:val="24"/>
                <w:szCs w:val="24"/>
                <w:lang w:val="ru-RU"/>
              </w:rPr>
              <w:t>атты</w:t>
            </w:r>
            <w:proofErr w:type="spellEnd"/>
            <w:r w:rsidR="00590023" w:rsidRPr="00620BB1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620BB1">
              <w:rPr>
                <w:sz w:val="24"/>
                <w:lang w:val="ru-RU"/>
              </w:rPr>
              <w:t>а</w:t>
            </w:r>
            <w:r w:rsidR="00590023" w:rsidRPr="00620BB1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620BB1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620BB1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620BB1">
              <w:rPr>
                <w:sz w:val="24"/>
              </w:rPr>
              <w:t>Резервуар</w:t>
            </w:r>
            <w:proofErr w:type="spellEnd"/>
            <w:r w:rsidRPr="00620BB1">
              <w:rPr>
                <w:sz w:val="24"/>
              </w:rPr>
              <w:t xml:space="preserve"> </w:t>
            </w:r>
            <w:proofErr w:type="spellStart"/>
            <w:r w:rsidRPr="00620BB1">
              <w:rPr>
                <w:sz w:val="24"/>
              </w:rPr>
              <w:t>для</w:t>
            </w:r>
            <w:proofErr w:type="spellEnd"/>
            <w:r w:rsidRPr="00620BB1">
              <w:rPr>
                <w:sz w:val="24"/>
              </w:rPr>
              <w:t xml:space="preserve"> </w:t>
            </w:r>
            <w:proofErr w:type="spellStart"/>
            <w:r w:rsidRPr="00620BB1">
              <w:rPr>
                <w:sz w:val="24"/>
              </w:rPr>
              <w:t>воды</w:t>
            </w:r>
            <w:proofErr w:type="spellEnd"/>
            <w:r w:rsidR="00A719E9" w:rsidRPr="00620BB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620BB1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620BB1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2120D3" w:rsidRPr="00620BB1">
        <w:rPr>
          <w:lang w:val="ru-RU"/>
        </w:rPr>
        <w:t>Саттинского</w:t>
      </w:r>
      <w:proofErr w:type="spellEnd"/>
      <w:r w:rsidR="002120D3" w:rsidRPr="00620BB1">
        <w:rPr>
          <w:lang w:val="ru-RU"/>
        </w:rPr>
        <w:t xml:space="preserve"> сельского поселения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620BB1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620BB1">
        <w:rPr>
          <w:sz w:val="28"/>
          <w:lang w:val="ru-RU"/>
        </w:rPr>
        <w:t xml:space="preserve">водоснабжение фактически осуществляется от </w:t>
      </w:r>
      <w:r w:rsidR="00AB6AA9" w:rsidRPr="00620BB1">
        <w:rPr>
          <w:sz w:val="28"/>
          <w:lang w:val="ru-RU"/>
        </w:rPr>
        <w:t>одной</w:t>
      </w:r>
      <w:r w:rsidRPr="00620BB1">
        <w:rPr>
          <w:sz w:val="28"/>
          <w:lang w:val="ru-RU"/>
        </w:rPr>
        <w:t xml:space="preserve"> артезианск</w:t>
      </w:r>
      <w:r w:rsidR="00AB6AA9" w:rsidRPr="00620BB1">
        <w:rPr>
          <w:sz w:val="28"/>
          <w:lang w:val="ru-RU"/>
        </w:rPr>
        <w:t>ой</w:t>
      </w:r>
      <w:r w:rsidRPr="00620BB1">
        <w:rPr>
          <w:sz w:val="28"/>
          <w:lang w:val="ru-RU"/>
        </w:rPr>
        <w:t xml:space="preserve"> скважин</w:t>
      </w:r>
      <w:r w:rsidR="00AB6AA9" w:rsidRPr="00620BB1">
        <w:rPr>
          <w:sz w:val="28"/>
          <w:lang w:val="ru-RU"/>
        </w:rPr>
        <w:t>ы</w:t>
      </w:r>
      <w:r w:rsidRPr="00620BB1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620BB1" w:rsidRPr="00620BB1">
        <w:rPr>
          <w:sz w:val="28"/>
          <w:lang w:val="ru-RU"/>
        </w:rPr>
        <w:t>11</w:t>
      </w:r>
      <w:r w:rsidR="00AB6AA9" w:rsidRPr="00620BB1">
        <w:rPr>
          <w:sz w:val="28"/>
          <w:lang w:val="ru-RU"/>
        </w:rPr>
        <w:t>,6</w:t>
      </w:r>
      <w:r w:rsidRPr="00620BB1">
        <w:rPr>
          <w:spacing w:val="-10"/>
          <w:sz w:val="28"/>
        </w:rPr>
        <w:t xml:space="preserve"> </w:t>
      </w:r>
      <w:proofErr w:type="spellStart"/>
      <w:r w:rsidRPr="00620BB1">
        <w:rPr>
          <w:sz w:val="28"/>
        </w:rPr>
        <w:t>км</w:t>
      </w:r>
      <w:proofErr w:type="spellEnd"/>
      <w:r w:rsidRPr="00620BB1">
        <w:rPr>
          <w:sz w:val="28"/>
        </w:rPr>
        <w:t>;</w:t>
      </w:r>
    </w:p>
    <w:p w:rsidR="00D86EBE" w:rsidRPr="00620BB1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620BB1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620BB1">
        <w:rPr>
          <w:sz w:val="28"/>
        </w:rPr>
        <w:t xml:space="preserve">ВЗУ </w:t>
      </w:r>
      <w:proofErr w:type="spellStart"/>
      <w:r w:rsidRPr="00620BB1">
        <w:rPr>
          <w:sz w:val="28"/>
        </w:rPr>
        <w:t>требуют</w:t>
      </w:r>
      <w:proofErr w:type="spellEnd"/>
      <w:r w:rsidRPr="00620BB1">
        <w:rPr>
          <w:spacing w:val="-26"/>
          <w:sz w:val="28"/>
        </w:rPr>
        <w:t xml:space="preserve"> </w:t>
      </w:r>
      <w:proofErr w:type="spellStart"/>
      <w:r w:rsidRPr="00620BB1">
        <w:rPr>
          <w:sz w:val="28"/>
        </w:rPr>
        <w:t>реконструкции</w:t>
      </w:r>
      <w:proofErr w:type="spellEnd"/>
      <w:r w:rsidRPr="00620BB1"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2120D3" w:rsidRPr="00620BB1">
        <w:rPr>
          <w:lang w:val="ru-RU"/>
        </w:rPr>
        <w:t>Саттинское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2120D3" w:rsidRPr="00620BB1">
        <w:rPr>
          <w:lang w:val="ru-RU"/>
        </w:rPr>
        <w:t>Саттинского</w:t>
      </w:r>
      <w:proofErr w:type="spellEnd"/>
      <w:r w:rsidRPr="00620BB1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AC6F37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AC6F37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AC6F37" w:rsidRDefault="00590023">
            <w:pPr>
              <w:pStyle w:val="TableParagraph"/>
              <w:ind w:left="364" w:right="141"/>
              <w:rPr>
                <w:sz w:val="24"/>
              </w:rPr>
            </w:pPr>
            <w:r w:rsidRPr="00AC6F37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AC6F37" w:rsidRDefault="00AC6F37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842.65</w:t>
            </w:r>
          </w:p>
        </w:tc>
        <w:tc>
          <w:tcPr>
            <w:tcW w:w="1015" w:type="dxa"/>
          </w:tcPr>
          <w:p w:rsidR="00D86EBE" w:rsidRPr="00AC6F37" w:rsidRDefault="00AC6F37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849.60</w:t>
            </w:r>
          </w:p>
        </w:tc>
        <w:tc>
          <w:tcPr>
            <w:tcW w:w="1016" w:type="dxa"/>
          </w:tcPr>
          <w:p w:rsidR="00D86EBE" w:rsidRPr="00AC6F37" w:rsidRDefault="00AC6F37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844.55</w:t>
            </w:r>
          </w:p>
        </w:tc>
        <w:tc>
          <w:tcPr>
            <w:tcW w:w="1013" w:type="dxa"/>
          </w:tcPr>
          <w:p w:rsidR="00D86EBE" w:rsidRPr="00AC6F37" w:rsidRDefault="00AC6F37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845.50</w:t>
            </w:r>
          </w:p>
        </w:tc>
        <w:tc>
          <w:tcPr>
            <w:tcW w:w="1015" w:type="dxa"/>
          </w:tcPr>
          <w:p w:rsidR="00D86EBE" w:rsidRPr="00AC6F37" w:rsidRDefault="00AC6F37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846.45</w:t>
            </w:r>
          </w:p>
        </w:tc>
        <w:tc>
          <w:tcPr>
            <w:tcW w:w="1015" w:type="dxa"/>
          </w:tcPr>
          <w:p w:rsidR="00D86EBE" w:rsidRPr="00AC6F37" w:rsidRDefault="00AC6F37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847.40</w:t>
            </w:r>
          </w:p>
        </w:tc>
        <w:tc>
          <w:tcPr>
            <w:tcW w:w="1013" w:type="dxa"/>
          </w:tcPr>
          <w:p w:rsidR="00D86EBE" w:rsidRPr="00AC6F37" w:rsidRDefault="00AC6F37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848.35</w:t>
            </w:r>
          </w:p>
        </w:tc>
        <w:tc>
          <w:tcPr>
            <w:tcW w:w="1015" w:type="dxa"/>
          </w:tcPr>
          <w:p w:rsidR="00D86EBE" w:rsidRPr="00AC6F37" w:rsidRDefault="00AC6F37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849.30</w:t>
            </w:r>
          </w:p>
        </w:tc>
        <w:tc>
          <w:tcPr>
            <w:tcW w:w="1015" w:type="dxa"/>
          </w:tcPr>
          <w:p w:rsidR="00D86EBE" w:rsidRPr="00AC6F37" w:rsidRDefault="00AC6F37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950.25</w:t>
            </w:r>
          </w:p>
        </w:tc>
        <w:tc>
          <w:tcPr>
            <w:tcW w:w="1013" w:type="dxa"/>
          </w:tcPr>
          <w:p w:rsidR="00D86EBE" w:rsidRPr="00AC6F37" w:rsidRDefault="00AC6F37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AC6F37">
              <w:rPr>
                <w:sz w:val="24"/>
              </w:rPr>
              <w:t>851.20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4168A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4168A5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4168A5" w:rsidRDefault="00590023">
            <w:pPr>
              <w:pStyle w:val="TableParagraph"/>
              <w:ind w:left="364" w:right="141"/>
              <w:rPr>
                <w:sz w:val="24"/>
              </w:rPr>
            </w:pPr>
            <w:r w:rsidRPr="004168A5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4168A5" w:rsidRDefault="004168A5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34.95</w:t>
            </w:r>
          </w:p>
        </w:tc>
        <w:tc>
          <w:tcPr>
            <w:tcW w:w="1015" w:type="dxa"/>
          </w:tcPr>
          <w:p w:rsidR="00D86EBE" w:rsidRPr="004168A5" w:rsidRDefault="004168A5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30.31</w:t>
            </w:r>
          </w:p>
        </w:tc>
        <w:tc>
          <w:tcPr>
            <w:tcW w:w="1016" w:type="dxa"/>
          </w:tcPr>
          <w:p w:rsidR="00D86EBE" w:rsidRPr="004168A5" w:rsidRDefault="004168A5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26.82</w:t>
            </w:r>
          </w:p>
        </w:tc>
        <w:tc>
          <w:tcPr>
            <w:tcW w:w="1013" w:type="dxa"/>
          </w:tcPr>
          <w:p w:rsidR="00D86EBE" w:rsidRPr="004168A5" w:rsidRDefault="004168A5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24.11</w:t>
            </w:r>
          </w:p>
        </w:tc>
        <w:tc>
          <w:tcPr>
            <w:tcW w:w="1015" w:type="dxa"/>
          </w:tcPr>
          <w:p w:rsidR="00D86EBE" w:rsidRPr="004168A5" w:rsidRDefault="004168A5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21.93</w:t>
            </w:r>
          </w:p>
        </w:tc>
        <w:tc>
          <w:tcPr>
            <w:tcW w:w="1015" w:type="dxa"/>
          </w:tcPr>
          <w:p w:rsidR="00D86EBE" w:rsidRPr="004168A5" w:rsidRDefault="004168A5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20.15</w:t>
            </w:r>
          </w:p>
        </w:tc>
        <w:tc>
          <w:tcPr>
            <w:tcW w:w="1013" w:type="dxa"/>
          </w:tcPr>
          <w:p w:rsidR="00D86EBE" w:rsidRPr="004168A5" w:rsidRDefault="004168A5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18.66</w:t>
            </w:r>
          </w:p>
        </w:tc>
        <w:tc>
          <w:tcPr>
            <w:tcW w:w="1015" w:type="dxa"/>
          </w:tcPr>
          <w:p w:rsidR="00D86EBE" w:rsidRPr="004168A5" w:rsidRDefault="004168A5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17.40</w:t>
            </w:r>
          </w:p>
        </w:tc>
        <w:tc>
          <w:tcPr>
            <w:tcW w:w="1015" w:type="dxa"/>
          </w:tcPr>
          <w:p w:rsidR="00D86EBE" w:rsidRPr="004168A5" w:rsidRDefault="004168A5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16.32</w:t>
            </w:r>
          </w:p>
        </w:tc>
        <w:tc>
          <w:tcPr>
            <w:tcW w:w="1013" w:type="dxa"/>
          </w:tcPr>
          <w:p w:rsidR="00D86EBE" w:rsidRPr="004168A5" w:rsidRDefault="004168A5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15.39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 w:rsidP="00620BB1">
            <w:pPr>
              <w:pStyle w:val="TableParagraph"/>
              <w:spacing w:before="149"/>
              <w:ind w:left="83" w:right="83"/>
              <w:jc w:val="center"/>
              <w:rPr>
                <w:lang w:val="ru-RU"/>
              </w:rPr>
            </w:pPr>
            <w:r w:rsidRPr="00AC6F37">
              <w:t>0,0</w:t>
            </w:r>
            <w:r w:rsidR="00620BB1" w:rsidRPr="00AC6F37">
              <w:rPr>
                <w:lang w:val="ru-RU"/>
              </w:rPr>
              <w:t>1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 w:rsidP="00620BB1">
            <w:pPr>
              <w:pStyle w:val="TableParagraph"/>
              <w:spacing w:before="149"/>
              <w:ind w:left="83" w:right="81"/>
              <w:jc w:val="center"/>
              <w:rPr>
                <w:lang w:val="ru-RU"/>
              </w:rPr>
            </w:pPr>
            <w:r w:rsidRPr="00AC6F37">
              <w:t>0,0</w:t>
            </w:r>
            <w:r w:rsidR="00620BB1" w:rsidRPr="00AC6F37">
              <w:rPr>
                <w:lang w:val="ru-RU"/>
              </w:rPr>
              <w:t>1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 w:rsidP="00620BB1">
            <w:pPr>
              <w:pStyle w:val="TableParagraph"/>
              <w:spacing w:before="149"/>
              <w:ind w:left="84" w:right="83"/>
              <w:jc w:val="center"/>
              <w:rPr>
                <w:lang w:val="ru-RU"/>
              </w:rPr>
            </w:pPr>
            <w:r w:rsidRPr="00AC6F37">
              <w:t>0,0</w:t>
            </w:r>
            <w:r w:rsidR="00620BB1" w:rsidRPr="00AC6F37">
              <w:rPr>
                <w:lang w:val="ru-RU"/>
              </w:rPr>
              <w:t>1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 w:rsidP="00620BB1">
            <w:pPr>
              <w:pStyle w:val="TableParagraph"/>
              <w:spacing w:before="149"/>
              <w:ind w:left="83" w:right="81"/>
              <w:jc w:val="center"/>
              <w:rPr>
                <w:lang w:val="ru-RU"/>
              </w:rPr>
            </w:pPr>
            <w:r w:rsidRPr="00AC6F37">
              <w:t>0,0</w:t>
            </w:r>
            <w:r w:rsidR="00620BB1" w:rsidRPr="00AC6F37">
              <w:rPr>
                <w:lang w:val="ru-RU"/>
              </w:rPr>
              <w:t>1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 w:rsidP="00620BB1">
            <w:pPr>
              <w:pStyle w:val="TableParagraph"/>
              <w:spacing w:before="149"/>
              <w:ind w:left="84" w:right="83"/>
              <w:jc w:val="center"/>
              <w:rPr>
                <w:lang w:val="ru-RU"/>
              </w:rPr>
            </w:pPr>
            <w:r w:rsidRPr="00AC6F37">
              <w:t>0,0</w:t>
            </w:r>
            <w:r w:rsidR="00620BB1" w:rsidRPr="00AC6F37">
              <w:rPr>
                <w:lang w:val="ru-RU"/>
              </w:rPr>
              <w:t>1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 w:rsidP="00620BB1">
            <w:pPr>
              <w:pStyle w:val="TableParagraph"/>
              <w:spacing w:before="149"/>
              <w:ind w:left="83" w:right="81"/>
              <w:jc w:val="center"/>
              <w:rPr>
                <w:lang w:val="ru-RU"/>
              </w:rPr>
            </w:pPr>
            <w:r w:rsidRPr="00AC6F37">
              <w:t>0,0</w:t>
            </w:r>
            <w:r w:rsidR="00620BB1" w:rsidRPr="00AC6F37">
              <w:rPr>
                <w:lang w:val="ru-RU"/>
              </w:rPr>
              <w:t>1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2120D3" w:rsidRDefault="00D86EBE">
            <w:pPr>
              <w:pStyle w:val="TableParagraph"/>
              <w:spacing w:before="6"/>
              <w:rPr>
                <w:b/>
                <w:color w:val="FF0000"/>
                <w:sz w:val="32"/>
              </w:rPr>
            </w:pPr>
          </w:p>
          <w:p w:rsidR="00D86EBE" w:rsidRPr="00AC6F37" w:rsidRDefault="00AC6F37">
            <w:pPr>
              <w:pStyle w:val="TableParagraph"/>
              <w:ind w:left="396" w:right="399"/>
              <w:jc w:val="center"/>
              <w:rPr>
                <w:sz w:val="14"/>
              </w:rPr>
            </w:pPr>
            <w:r w:rsidRPr="00AC6F37">
              <w:t>60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>
            <w:pPr>
              <w:pStyle w:val="TableParagraph"/>
              <w:spacing w:before="146"/>
              <w:ind w:left="82" w:right="84"/>
              <w:jc w:val="center"/>
            </w:pPr>
            <w:r w:rsidRPr="00AC6F37">
              <w:t>78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>
            <w:pPr>
              <w:pStyle w:val="TableParagraph"/>
              <w:spacing w:before="146"/>
              <w:ind w:left="83" w:right="83"/>
              <w:jc w:val="center"/>
            </w:pPr>
            <w:r w:rsidRPr="00AC6F37">
              <w:t>76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>
            <w:pPr>
              <w:pStyle w:val="TableParagraph"/>
              <w:spacing w:before="146"/>
              <w:ind w:left="84" w:right="84"/>
              <w:jc w:val="center"/>
            </w:pPr>
            <w:r w:rsidRPr="00AC6F37">
              <w:t>74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>
            <w:pPr>
              <w:pStyle w:val="TableParagraph"/>
              <w:spacing w:before="146"/>
              <w:ind w:left="83" w:right="83"/>
              <w:jc w:val="center"/>
            </w:pPr>
            <w:r w:rsidRPr="00AC6F37">
              <w:t>71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>
            <w:pPr>
              <w:pStyle w:val="TableParagraph"/>
              <w:spacing w:before="146"/>
              <w:ind w:left="84" w:right="84"/>
              <w:jc w:val="center"/>
            </w:pPr>
            <w:r w:rsidRPr="00AC6F37">
              <w:t>68</w:t>
            </w:r>
          </w:p>
        </w:tc>
        <w:tc>
          <w:tcPr>
            <w:tcW w:w="869" w:type="dxa"/>
          </w:tcPr>
          <w:p w:rsidR="00D86EBE" w:rsidRPr="00AC6F37" w:rsidRDefault="00D86EBE">
            <w:pPr>
              <w:pStyle w:val="TableParagraph"/>
              <w:rPr>
                <w:b/>
              </w:rPr>
            </w:pPr>
          </w:p>
          <w:p w:rsidR="00D86EBE" w:rsidRPr="00AC6F37" w:rsidRDefault="00590023">
            <w:pPr>
              <w:pStyle w:val="TableParagraph"/>
              <w:spacing w:before="146"/>
              <w:ind w:left="83" w:right="83"/>
              <w:jc w:val="center"/>
            </w:pPr>
            <w:r w:rsidRPr="00AC6F37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1008F1">
      <w:pPr>
        <w:pStyle w:val="a3"/>
        <w:spacing w:before="11"/>
        <w:rPr>
          <w:sz w:val="20"/>
          <w:lang w:val="ru-RU"/>
        </w:rPr>
      </w:pPr>
      <w:r w:rsidRPr="001008F1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4168A5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4168A5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359.44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77"/>
              <w:rPr>
                <w:sz w:val="24"/>
              </w:rPr>
            </w:pPr>
            <w:r w:rsidRPr="004168A5">
              <w:rPr>
                <w:sz w:val="24"/>
              </w:rPr>
              <w:t>359.85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360.25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360.66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361.06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361.47</w:t>
            </w:r>
          </w:p>
        </w:tc>
        <w:tc>
          <w:tcPr>
            <w:tcW w:w="1023" w:type="dxa"/>
          </w:tcPr>
          <w:p w:rsidR="00D86EBE" w:rsidRPr="004168A5" w:rsidRDefault="00AC6F37">
            <w:pPr>
              <w:pStyle w:val="TableParagraph"/>
              <w:spacing w:before="1"/>
              <w:ind w:left="175"/>
              <w:rPr>
                <w:sz w:val="24"/>
              </w:rPr>
            </w:pPr>
            <w:r w:rsidRPr="004168A5">
              <w:rPr>
                <w:sz w:val="24"/>
              </w:rPr>
              <w:t>361.87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362.28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362.68</w:t>
            </w:r>
          </w:p>
        </w:tc>
        <w:tc>
          <w:tcPr>
            <w:tcW w:w="1025" w:type="dxa"/>
          </w:tcPr>
          <w:p w:rsidR="00D86EBE" w:rsidRPr="004168A5" w:rsidRDefault="00AC6F37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363.09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4168A5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237"/>
              <w:rPr>
                <w:sz w:val="24"/>
              </w:rPr>
            </w:pPr>
            <w:r w:rsidRPr="004168A5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235"/>
              <w:rPr>
                <w:sz w:val="24"/>
              </w:rPr>
            </w:pPr>
            <w:r w:rsidRPr="004168A5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4168A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4168A5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4168A5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4168A5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4168A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4168A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620BB1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620BB1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</w:t>
            </w:r>
            <w:r w:rsidR="003E1D2E" w:rsidRPr="00620BB1">
              <w:rPr>
                <w:sz w:val="24"/>
                <w:lang w:val="ru-RU"/>
              </w:rPr>
              <w:t>5</w:t>
            </w:r>
            <w:r w:rsidRPr="00620BB1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</w:t>
            </w:r>
            <w:r w:rsidR="003E1D2E" w:rsidRPr="00620BB1">
              <w:rPr>
                <w:sz w:val="24"/>
                <w:lang w:val="ru-RU"/>
              </w:rPr>
              <w:t>4</w:t>
            </w:r>
            <w:r w:rsidRPr="00620BB1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</w:t>
            </w:r>
            <w:r w:rsidR="003E1D2E" w:rsidRPr="00620BB1">
              <w:rPr>
                <w:sz w:val="24"/>
                <w:lang w:val="ru-RU"/>
              </w:rPr>
              <w:t>3</w:t>
            </w:r>
            <w:r w:rsidRPr="00620BB1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</w:t>
            </w:r>
            <w:r w:rsidR="003E1D2E" w:rsidRPr="00620BB1">
              <w:rPr>
                <w:sz w:val="24"/>
                <w:lang w:val="ru-RU"/>
              </w:rPr>
              <w:t>0</w:t>
            </w:r>
            <w:r w:rsidRPr="00620BB1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9</w:t>
            </w:r>
            <w:r w:rsidR="00590023" w:rsidRPr="00620BB1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620BB1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6</w:t>
            </w:r>
            <w:r w:rsidR="00590023" w:rsidRPr="00620BB1">
              <w:rPr>
                <w:sz w:val="24"/>
              </w:rPr>
              <w:t>,2</w:t>
            </w:r>
          </w:p>
        </w:tc>
      </w:tr>
      <w:tr w:rsidR="00D86EBE" w:rsidRPr="00620BB1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620BB1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12</w:t>
            </w:r>
            <w:r w:rsidR="00590023" w:rsidRPr="00620BB1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12</w:t>
            </w:r>
            <w:r w:rsidR="00590023" w:rsidRPr="00620BB1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11</w:t>
            </w:r>
            <w:r w:rsidR="00590023" w:rsidRPr="00620BB1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10</w:t>
            </w:r>
            <w:r w:rsidR="00590023" w:rsidRPr="00620BB1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6</w:t>
            </w:r>
            <w:r w:rsidR="00590023" w:rsidRPr="00620BB1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1008F1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1008F1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A539B4" w:rsidRPr="00620BB1">
        <w:rPr>
          <w:lang w:val="ru-RU"/>
        </w:rPr>
        <w:t>Саттинском</w:t>
      </w:r>
      <w:proofErr w:type="spellEnd"/>
      <w:r w:rsidRPr="00620BB1">
        <w:rPr>
          <w:lang w:val="ru-RU"/>
        </w:rPr>
        <w:t xml:space="preserve"> </w:t>
      </w:r>
      <w:r w:rsidRPr="00590023">
        <w:rPr>
          <w:lang w:val="ru-RU"/>
        </w:rPr>
        <w:t>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A539B4" w:rsidRPr="00620BB1">
        <w:rPr>
          <w:lang w:val="ru-RU"/>
        </w:rPr>
        <w:t>Саттинского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A539B4" w:rsidRPr="00620BB1">
        <w:rPr>
          <w:lang w:val="ru-RU"/>
        </w:rPr>
        <w:t>Саттинского</w:t>
      </w:r>
      <w:proofErr w:type="spellEnd"/>
      <w:r w:rsidR="00A539B4" w:rsidRPr="00620BB1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A539B4" w:rsidRPr="00620BB1">
        <w:rPr>
          <w:b/>
          <w:sz w:val="24"/>
          <w:lang w:val="ru-RU"/>
        </w:rPr>
        <w:t>Саттинского</w:t>
      </w:r>
      <w:proofErr w:type="spellEnd"/>
      <w:r w:rsidRPr="00620BB1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4168A5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620BB1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620BB1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620BB1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620BB1" w:rsidRDefault="00620BB1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620BB1">
              <w:rPr>
                <w:sz w:val="24"/>
                <w:lang w:val="ru-RU"/>
              </w:rPr>
              <w:t>5</w:t>
            </w:r>
            <w:r w:rsidR="00590023" w:rsidRPr="00620BB1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E95F8A" w:rsidRDefault="001B5601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4168A5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620BB1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1B5601" w:rsidRDefault="001B5601">
            <w:pPr>
              <w:pStyle w:val="TableParagraph"/>
              <w:ind w:right="4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1B5601" w:rsidRDefault="001B5601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90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E95F8A" w:rsidRDefault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4168A5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620BB1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620BB1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620BB1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620BB1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620BB1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Default="00D86EBE" w:rsidP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</w:p>
          <w:p w:rsidR="001B5601" w:rsidRDefault="001B5601" w:rsidP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</w:p>
          <w:p w:rsidR="001B5601" w:rsidRPr="001B5601" w:rsidRDefault="001B5601" w:rsidP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4168A5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620BB1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620BB1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B5601" w:rsidRDefault="001B5601">
            <w:pPr>
              <w:pStyle w:val="TableParagraph"/>
              <w:ind w:right="4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</w:tcPr>
          <w:p w:rsidR="00D86EBE" w:rsidRPr="00620BB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620BB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B5601" w:rsidRDefault="001B5601">
            <w:pPr>
              <w:pStyle w:val="TableParagraph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290" w:type="dxa"/>
          </w:tcPr>
          <w:p w:rsidR="00D86EBE" w:rsidRDefault="00D86EBE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</w:p>
          <w:p w:rsidR="001B5601" w:rsidRDefault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</w:p>
          <w:p w:rsidR="001B5601" w:rsidRPr="001B5601" w:rsidRDefault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1B5601" w:rsidRPr="004168A5">
        <w:trPr>
          <w:trHeight w:hRule="exact" w:val="1390"/>
        </w:trPr>
        <w:tc>
          <w:tcPr>
            <w:tcW w:w="932" w:type="dxa"/>
          </w:tcPr>
          <w:p w:rsidR="001B5601" w:rsidRPr="001B5601" w:rsidRDefault="001B5601" w:rsidP="001B560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1B5601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647" w:type="dxa"/>
          </w:tcPr>
          <w:p w:rsidR="001B5601" w:rsidRPr="001B5601" w:rsidRDefault="001B5601" w:rsidP="001B5601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1B5601">
              <w:rPr>
                <w:sz w:val="24"/>
                <w:szCs w:val="24"/>
                <w:lang w:val="ru-RU"/>
              </w:rPr>
              <w:t>Обес</w:t>
            </w:r>
            <w:r>
              <w:rPr>
                <w:sz w:val="24"/>
                <w:szCs w:val="24"/>
                <w:lang w:val="ru-RU"/>
              </w:rPr>
              <w:t>печение сохранности санитарно-защитной зоны ВЗУ</w:t>
            </w:r>
          </w:p>
        </w:tc>
        <w:tc>
          <w:tcPr>
            <w:tcW w:w="1589" w:type="dxa"/>
          </w:tcPr>
          <w:p w:rsidR="001B5601" w:rsidRPr="00620BB1" w:rsidRDefault="001B5601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1B5601" w:rsidRPr="001B5601" w:rsidRDefault="001B5601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2290" w:type="dxa"/>
          </w:tcPr>
          <w:p w:rsidR="001B5601" w:rsidRDefault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</w:p>
          <w:p w:rsidR="001B5601" w:rsidRDefault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</w:p>
          <w:p w:rsidR="001B5601" w:rsidRDefault="001B5601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1B5601" w:rsidRPr="00590023" w:rsidRDefault="001B5601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Default="001B5601">
      <w:pPr>
        <w:pStyle w:val="a3"/>
        <w:spacing w:before="10"/>
        <w:rPr>
          <w:b/>
          <w:sz w:val="25"/>
          <w:lang w:val="ru-RU"/>
        </w:rPr>
      </w:pPr>
    </w:p>
    <w:p w:rsidR="001B5601" w:rsidRPr="00590023" w:rsidRDefault="001B5601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A539B4" w:rsidRPr="00620BB1">
        <w:rPr>
          <w:b/>
          <w:sz w:val="24"/>
          <w:lang w:val="ru-RU"/>
        </w:rPr>
        <w:t>Саттинского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4168A5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620BB1" w:rsidRDefault="00590023" w:rsidP="001B5601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1B5601">
              <w:rPr>
                <w:sz w:val="24"/>
                <w:lang w:val="ru-RU"/>
              </w:rPr>
              <w:t>5</w:t>
            </w:r>
            <w:r w:rsidRPr="00620BB1">
              <w:rPr>
                <w:sz w:val="24"/>
                <w:lang w:val="ru-RU"/>
              </w:rPr>
              <w:t>0 м</w:t>
            </w:r>
            <w:r w:rsidRPr="00620BB1">
              <w:rPr>
                <w:position w:val="11"/>
                <w:sz w:val="16"/>
                <w:lang w:val="ru-RU"/>
              </w:rPr>
              <w:t>3</w:t>
            </w:r>
            <w:r w:rsidRPr="00620BB1">
              <w:rPr>
                <w:sz w:val="24"/>
                <w:lang w:val="ru-RU"/>
              </w:rPr>
              <w:t>/</w:t>
            </w:r>
            <w:proofErr w:type="spellStart"/>
            <w:r w:rsidRPr="00620BB1">
              <w:rPr>
                <w:sz w:val="24"/>
                <w:lang w:val="ru-RU"/>
              </w:rPr>
              <w:t>сут</w:t>
            </w:r>
            <w:proofErr w:type="spellEnd"/>
            <w:r w:rsidRPr="00620BB1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620BB1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620BB1">
              <w:rPr>
                <w:sz w:val="24"/>
              </w:rPr>
              <w:t>шт</w:t>
            </w:r>
            <w:proofErr w:type="spellEnd"/>
            <w:proofErr w:type="gramEnd"/>
            <w:r w:rsidRPr="00620BB1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620BB1" w:rsidRDefault="00590023">
            <w:pPr>
              <w:pStyle w:val="TableParagraph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620BB1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1B5601" w:rsidRDefault="001B5601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</w:tbl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17"/>
          <w:lang w:val="ru-RU"/>
        </w:rPr>
      </w:pPr>
    </w:p>
    <w:p w:rsidR="00D86EBE" w:rsidRPr="009F636F" w:rsidRDefault="00D86EBE">
      <w:pPr>
        <w:jc w:val="center"/>
        <w:rPr>
          <w:lang w:val="ru-RU"/>
        </w:rPr>
        <w:sectPr w:rsidR="00D86EBE" w:rsidRPr="009F636F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9F636F" w:rsidRDefault="00D86EBE">
      <w:pPr>
        <w:pStyle w:val="a3"/>
        <w:rPr>
          <w:sz w:val="20"/>
          <w:lang w:val="ru-RU"/>
        </w:rPr>
      </w:pPr>
    </w:p>
    <w:p w:rsidR="00D86EBE" w:rsidRPr="009F636F" w:rsidRDefault="00D86EBE">
      <w:pPr>
        <w:pStyle w:val="a3"/>
        <w:rPr>
          <w:sz w:val="20"/>
          <w:lang w:val="ru-RU"/>
        </w:rPr>
      </w:pPr>
    </w:p>
    <w:p w:rsidR="00D86EBE" w:rsidRPr="009F636F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620BB1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20BB1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620BB1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20BB1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620BB1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20BB1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620BB1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20BB1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620BB1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20BB1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620BB1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20BB1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620BB1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620BB1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20BB1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</w:rPr>
              <w:t>1</w:t>
            </w:r>
            <w:r w:rsidR="00A931D8" w:rsidRPr="00620BB1">
              <w:rPr>
                <w:sz w:val="24"/>
                <w:lang w:val="ru-RU"/>
              </w:rPr>
              <w:t>0</w:t>
            </w:r>
            <w:r w:rsidRPr="00620BB1">
              <w:rPr>
                <w:sz w:val="24"/>
              </w:rPr>
              <w:t>,</w:t>
            </w:r>
            <w:r w:rsidR="00A931D8" w:rsidRPr="00620BB1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620BB1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20BB1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10</w:t>
            </w:r>
            <w:r w:rsidR="00590023" w:rsidRPr="00620BB1">
              <w:rPr>
                <w:sz w:val="24"/>
              </w:rPr>
              <w:t>,8</w:t>
            </w:r>
            <w:r w:rsidRPr="00620BB1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620BB1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20BB1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620BB1">
              <w:rPr>
                <w:sz w:val="24"/>
                <w:lang w:val="ru-RU"/>
              </w:rPr>
              <w:t>10</w:t>
            </w:r>
            <w:r w:rsidR="00590023" w:rsidRPr="00620BB1">
              <w:rPr>
                <w:sz w:val="24"/>
              </w:rPr>
              <w:t>,</w:t>
            </w:r>
            <w:r w:rsidRPr="00620BB1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1008F1">
      <w:pPr>
        <w:pStyle w:val="a3"/>
        <w:spacing w:before="2"/>
        <w:rPr>
          <w:sz w:val="12"/>
          <w:lang w:val="ru-RU"/>
        </w:rPr>
      </w:pPr>
      <w:r w:rsidRPr="001008F1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Pr="00620BB1">
        <w:rPr>
          <w:lang w:val="ru-RU"/>
        </w:rPr>
        <w:t>1</w:t>
      </w:r>
      <w:r w:rsidR="00620BB1" w:rsidRPr="00620BB1">
        <w:rPr>
          <w:lang w:val="ru-RU"/>
        </w:rPr>
        <w:t>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6640D3" w:rsidRPr="00620BB1">
        <w:rPr>
          <w:lang w:val="ru-RU"/>
        </w:rPr>
        <w:t>Саттинском</w:t>
      </w:r>
      <w:proofErr w:type="spellEnd"/>
      <w:r w:rsidRPr="00620BB1">
        <w:rPr>
          <w:lang w:val="ru-RU"/>
        </w:rPr>
        <w:t xml:space="preserve"> </w:t>
      </w:r>
      <w:r w:rsidRPr="00590023">
        <w:rPr>
          <w:lang w:val="ru-RU"/>
        </w:rPr>
        <w:t>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1008F1">
      <w:pPr>
        <w:spacing w:before="58"/>
        <w:ind w:right="345"/>
        <w:jc w:val="right"/>
        <w:rPr>
          <w:b/>
          <w:lang w:val="ru-RU"/>
        </w:rPr>
      </w:pPr>
      <w:r w:rsidRPr="001008F1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91041C" w:rsidRDefault="001B5601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1594,40</w:t>
            </w:r>
          </w:p>
        </w:tc>
        <w:tc>
          <w:tcPr>
            <w:tcW w:w="1229" w:type="dxa"/>
          </w:tcPr>
          <w:p w:rsidR="00D86EBE" w:rsidRPr="0091041C" w:rsidRDefault="001B5601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1621,53</w:t>
            </w:r>
          </w:p>
        </w:tc>
        <w:tc>
          <w:tcPr>
            <w:tcW w:w="1229" w:type="dxa"/>
          </w:tcPr>
          <w:p w:rsidR="00D86EBE" w:rsidRPr="0091041C" w:rsidRDefault="001B5601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1657,18</w:t>
            </w:r>
          </w:p>
        </w:tc>
        <w:tc>
          <w:tcPr>
            <w:tcW w:w="1229" w:type="dxa"/>
          </w:tcPr>
          <w:p w:rsidR="00D86EBE" w:rsidRPr="0091041C" w:rsidRDefault="001B5601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1692,90</w:t>
            </w:r>
          </w:p>
        </w:tc>
        <w:tc>
          <w:tcPr>
            <w:tcW w:w="1226" w:type="dxa"/>
          </w:tcPr>
          <w:p w:rsidR="00D86EBE" w:rsidRPr="0091041C" w:rsidRDefault="001B5601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1737,17</w:t>
            </w:r>
          </w:p>
        </w:tc>
        <w:tc>
          <w:tcPr>
            <w:tcW w:w="1232" w:type="dxa"/>
          </w:tcPr>
          <w:p w:rsidR="00D86EBE" w:rsidRPr="0091041C" w:rsidRDefault="001B5601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1781,53</w:t>
            </w:r>
          </w:p>
        </w:tc>
        <w:tc>
          <w:tcPr>
            <w:tcW w:w="1226" w:type="dxa"/>
          </w:tcPr>
          <w:p w:rsidR="00D86EBE" w:rsidRPr="0091041C" w:rsidRDefault="001B5601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1834,49</w:t>
            </w:r>
          </w:p>
        </w:tc>
        <w:tc>
          <w:tcPr>
            <w:tcW w:w="1229" w:type="dxa"/>
          </w:tcPr>
          <w:p w:rsidR="00D86EBE" w:rsidRPr="0091041C" w:rsidRDefault="001B5601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1998,08</w:t>
            </w:r>
          </w:p>
        </w:tc>
        <w:tc>
          <w:tcPr>
            <w:tcW w:w="1229" w:type="dxa"/>
          </w:tcPr>
          <w:p w:rsidR="00D86EBE" w:rsidRPr="0091041C" w:rsidRDefault="001B5601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2128,00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1458,58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1460,20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1461,86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1644,94</w:t>
            </w:r>
          </w:p>
        </w:tc>
        <w:tc>
          <w:tcPr>
            <w:tcW w:w="1226" w:type="dxa"/>
          </w:tcPr>
          <w:p w:rsidR="00D86EBE" w:rsidRPr="0091041C" w:rsidRDefault="009104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1646,81</w:t>
            </w:r>
          </w:p>
        </w:tc>
        <w:tc>
          <w:tcPr>
            <w:tcW w:w="1232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1648,63</w:t>
            </w:r>
          </w:p>
        </w:tc>
        <w:tc>
          <w:tcPr>
            <w:tcW w:w="1226" w:type="dxa"/>
          </w:tcPr>
          <w:p w:rsidR="00D86EBE" w:rsidRPr="0091041C" w:rsidRDefault="009104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1650,50</w:t>
            </w:r>
          </w:p>
        </w:tc>
        <w:tc>
          <w:tcPr>
            <w:tcW w:w="1229" w:type="dxa"/>
          </w:tcPr>
          <w:p w:rsidR="00D86EBE" w:rsidRPr="0091041C" w:rsidRDefault="0091041C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1718,40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1766,79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788,46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789,39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791,01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804,67</w:t>
            </w:r>
          </w:p>
        </w:tc>
        <w:tc>
          <w:tcPr>
            <w:tcW w:w="1226" w:type="dxa"/>
          </w:tcPr>
          <w:p w:rsidR="00D86EBE" w:rsidRPr="0091041C" w:rsidRDefault="009104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812,40</w:t>
            </w:r>
          </w:p>
        </w:tc>
        <w:tc>
          <w:tcPr>
            <w:tcW w:w="1232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820,01</w:t>
            </w:r>
          </w:p>
        </w:tc>
        <w:tc>
          <w:tcPr>
            <w:tcW w:w="1226" w:type="dxa"/>
          </w:tcPr>
          <w:p w:rsidR="00D86EBE" w:rsidRPr="0091041C" w:rsidRDefault="0091041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834,55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847,08</w:t>
            </w:r>
          </w:p>
        </w:tc>
        <w:tc>
          <w:tcPr>
            <w:tcW w:w="1229" w:type="dxa"/>
          </w:tcPr>
          <w:p w:rsidR="00D86EBE" w:rsidRPr="0091041C" w:rsidRDefault="0091041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877,88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91041C" w:rsidRDefault="0091041C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3841,44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3871,12</w:t>
            </w:r>
          </w:p>
        </w:tc>
        <w:tc>
          <w:tcPr>
            <w:tcW w:w="1229" w:type="dxa"/>
          </w:tcPr>
          <w:p w:rsidR="00D86EBE" w:rsidRPr="0091041C" w:rsidRDefault="0091041C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3910,05</w:t>
            </w:r>
          </w:p>
        </w:tc>
        <w:tc>
          <w:tcPr>
            <w:tcW w:w="1229" w:type="dxa"/>
          </w:tcPr>
          <w:p w:rsidR="00D86EBE" w:rsidRPr="0091041C" w:rsidRDefault="0091041C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4142,51</w:t>
            </w:r>
          </w:p>
        </w:tc>
        <w:tc>
          <w:tcPr>
            <w:tcW w:w="1226" w:type="dxa"/>
          </w:tcPr>
          <w:p w:rsidR="00D86EBE" w:rsidRPr="0091041C" w:rsidRDefault="0091041C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4196,38</w:t>
            </w:r>
          </w:p>
        </w:tc>
        <w:tc>
          <w:tcPr>
            <w:tcW w:w="1232" w:type="dxa"/>
          </w:tcPr>
          <w:p w:rsidR="00D86EBE" w:rsidRPr="0091041C" w:rsidRDefault="0091041C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4250,17</w:t>
            </w:r>
          </w:p>
        </w:tc>
        <w:tc>
          <w:tcPr>
            <w:tcW w:w="1226" w:type="dxa"/>
          </w:tcPr>
          <w:p w:rsidR="00D86EBE" w:rsidRPr="0091041C" w:rsidRDefault="0091041C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4319,54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4563,56</w:t>
            </w:r>
          </w:p>
        </w:tc>
        <w:tc>
          <w:tcPr>
            <w:tcW w:w="1229" w:type="dxa"/>
          </w:tcPr>
          <w:p w:rsidR="00D86EBE" w:rsidRPr="0091041C" w:rsidRDefault="0091041C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4772,67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91041C">
              <w:rPr>
                <w:lang w:val="ru-RU"/>
              </w:rPr>
              <w:t>3841,44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91041C">
              <w:rPr>
                <w:lang w:val="ru-RU"/>
              </w:rPr>
              <w:t>3871,12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91041C">
              <w:rPr>
                <w:lang w:val="ru-RU"/>
              </w:rPr>
              <w:t>3910,05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91041C">
              <w:rPr>
                <w:lang w:val="ru-RU"/>
              </w:rPr>
              <w:t>4142,51</w:t>
            </w:r>
          </w:p>
        </w:tc>
        <w:tc>
          <w:tcPr>
            <w:tcW w:w="1231" w:type="dxa"/>
          </w:tcPr>
          <w:p w:rsidR="00D86EBE" w:rsidRPr="0091041C" w:rsidRDefault="0091041C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91041C">
              <w:rPr>
                <w:lang w:val="ru-RU"/>
              </w:rPr>
              <w:t>4196,38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91041C">
              <w:rPr>
                <w:lang w:val="ru-RU"/>
              </w:rPr>
              <w:t>4250,17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91041C">
              <w:rPr>
                <w:lang w:val="ru-RU"/>
              </w:rPr>
              <w:t>4319,54</w:t>
            </w:r>
          </w:p>
        </w:tc>
        <w:tc>
          <w:tcPr>
            <w:tcW w:w="1231" w:type="dxa"/>
          </w:tcPr>
          <w:p w:rsidR="00D86EBE" w:rsidRPr="0091041C" w:rsidRDefault="0091041C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91041C">
              <w:rPr>
                <w:lang w:val="ru-RU"/>
              </w:rPr>
              <w:t>4563,56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91041C">
              <w:rPr>
                <w:lang w:val="ru-RU"/>
              </w:rPr>
              <w:t>4772,67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ind w:left="199" w:right="200"/>
              <w:rPr>
                <w:lang w:val="ru-RU"/>
              </w:rPr>
            </w:pPr>
            <w:r w:rsidRPr="0091041C">
              <w:rPr>
                <w:lang w:val="ru-RU"/>
              </w:rPr>
              <w:t>888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ind w:left="197" w:right="199"/>
              <w:rPr>
                <w:lang w:val="ru-RU"/>
              </w:rPr>
            </w:pPr>
            <w:r w:rsidRPr="0091041C">
              <w:rPr>
                <w:lang w:val="ru-RU"/>
              </w:rPr>
              <w:t>889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ind w:left="199" w:right="199"/>
              <w:rPr>
                <w:lang w:val="ru-RU"/>
              </w:rPr>
            </w:pPr>
            <w:r w:rsidRPr="0091041C">
              <w:rPr>
                <w:lang w:val="ru-RU"/>
              </w:rPr>
              <w:t>890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ind w:right="311"/>
              <w:rPr>
                <w:lang w:val="ru-RU"/>
              </w:rPr>
            </w:pPr>
            <w:r w:rsidRPr="0091041C">
              <w:rPr>
                <w:lang w:val="ru-RU"/>
              </w:rPr>
              <w:t>891</w:t>
            </w:r>
          </w:p>
        </w:tc>
        <w:tc>
          <w:tcPr>
            <w:tcW w:w="1231" w:type="dxa"/>
          </w:tcPr>
          <w:p w:rsidR="00D86EBE" w:rsidRPr="0091041C" w:rsidRDefault="0091041C" w:rsidP="001A2844">
            <w:pPr>
              <w:pStyle w:val="TableParagraph"/>
              <w:ind w:left="199" w:right="199"/>
              <w:rPr>
                <w:lang w:val="ru-RU"/>
              </w:rPr>
            </w:pPr>
            <w:r w:rsidRPr="0091041C">
              <w:rPr>
                <w:lang w:val="ru-RU"/>
              </w:rPr>
              <w:t>892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ind w:left="199" w:right="200"/>
              <w:rPr>
                <w:lang w:val="ru-RU"/>
              </w:rPr>
            </w:pPr>
            <w:r w:rsidRPr="0091041C">
              <w:rPr>
                <w:lang w:val="ru-RU"/>
              </w:rPr>
              <w:t>893</w:t>
            </w:r>
          </w:p>
        </w:tc>
        <w:tc>
          <w:tcPr>
            <w:tcW w:w="1229" w:type="dxa"/>
          </w:tcPr>
          <w:p w:rsidR="00D86EBE" w:rsidRPr="0091041C" w:rsidRDefault="0091041C" w:rsidP="001A2844">
            <w:pPr>
              <w:pStyle w:val="TableParagraph"/>
              <w:ind w:right="311"/>
              <w:rPr>
                <w:lang w:val="ru-RU"/>
              </w:rPr>
            </w:pPr>
            <w:r w:rsidRPr="0091041C">
              <w:rPr>
                <w:lang w:val="ru-RU"/>
              </w:rPr>
              <w:t>894</w:t>
            </w:r>
          </w:p>
        </w:tc>
        <w:tc>
          <w:tcPr>
            <w:tcW w:w="1231" w:type="dxa"/>
          </w:tcPr>
          <w:p w:rsidR="00D86EBE" w:rsidRPr="0091041C" w:rsidRDefault="0091041C" w:rsidP="001A2844">
            <w:pPr>
              <w:pStyle w:val="TableParagraph"/>
              <w:ind w:left="199" w:right="199"/>
              <w:rPr>
                <w:lang w:val="ru-RU"/>
              </w:rPr>
            </w:pPr>
            <w:r w:rsidRPr="0091041C">
              <w:rPr>
                <w:lang w:val="ru-RU"/>
              </w:rPr>
              <w:t>895</w:t>
            </w:r>
          </w:p>
        </w:tc>
        <w:tc>
          <w:tcPr>
            <w:tcW w:w="1232" w:type="dxa"/>
          </w:tcPr>
          <w:p w:rsidR="00D86EBE" w:rsidRPr="0091041C" w:rsidRDefault="0091041C" w:rsidP="001A2844">
            <w:pPr>
              <w:pStyle w:val="TableParagraph"/>
              <w:ind w:left="197" w:right="202"/>
              <w:rPr>
                <w:lang w:val="ru-RU"/>
              </w:rPr>
            </w:pPr>
            <w:r w:rsidRPr="0091041C">
              <w:rPr>
                <w:lang w:val="ru-RU"/>
              </w:rPr>
              <w:t>896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91041C" w:rsidRDefault="00C32234" w:rsidP="001A2844">
            <w:pPr>
              <w:pStyle w:val="TableParagraph"/>
              <w:ind w:left="199" w:right="201"/>
            </w:pPr>
            <w:r w:rsidRPr="0091041C">
              <w:t>10608</w:t>
            </w:r>
          </w:p>
        </w:tc>
        <w:tc>
          <w:tcPr>
            <w:tcW w:w="1229" w:type="dxa"/>
          </w:tcPr>
          <w:p w:rsidR="00D86EBE" w:rsidRPr="0091041C" w:rsidRDefault="00C32234" w:rsidP="001A2844">
            <w:pPr>
              <w:pStyle w:val="TableParagraph"/>
              <w:ind w:left="194" w:right="199"/>
            </w:pPr>
            <w:r w:rsidRPr="0091041C">
              <w:t>11216</w:t>
            </w:r>
          </w:p>
        </w:tc>
        <w:tc>
          <w:tcPr>
            <w:tcW w:w="1232" w:type="dxa"/>
          </w:tcPr>
          <w:p w:rsidR="00D86EBE" w:rsidRPr="0091041C" w:rsidRDefault="00C32234" w:rsidP="001A2844">
            <w:pPr>
              <w:pStyle w:val="TableParagraph"/>
              <w:ind w:left="199" w:right="202"/>
            </w:pPr>
            <w:r w:rsidRPr="0091041C">
              <w:t>11824</w:t>
            </w:r>
          </w:p>
        </w:tc>
        <w:tc>
          <w:tcPr>
            <w:tcW w:w="1229" w:type="dxa"/>
          </w:tcPr>
          <w:p w:rsidR="00D86EBE" w:rsidRPr="0091041C" w:rsidRDefault="00C32234" w:rsidP="001A2844">
            <w:pPr>
              <w:pStyle w:val="TableParagraph"/>
              <w:ind w:right="281"/>
            </w:pPr>
            <w:r w:rsidRPr="0091041C">
              <w:t>12432</w:t>
            </w:r>
          </w:p>
        </w:tc>
        <w:tc>
          <w:tcPr>
            <w:tcW w:w="1231" w:type="dxa"/>
          </w:tcPr>
          <w:p w:rsidR="00D86EBE" w:rsidRPr="0091041C" w:rsidRDefault="00C32234" w:rsidP="001A2844">
            <w:pPr>
              <w:pStyle w:val="TableParagraph"/>
              <w:ind w:left="199" w:right="199"/>
            </w:pPr>
            <w:r w:rsidRPr="0091041C">
              <w:t>13040</w:t>
            </w:r>
          </w:p>
        </w:tc>
        <w:tc>
          <w:tcPr>
            <w:tcW w:w="1232" w:type="dxa"/>
          </w:tcPr>
          <w:p w:rsidR="00D86EBE" w:rsidRPr="0091041C" w:rsidRDefault="00C32234" w:rsidP="001A2844">
            <w:pPr>
              <w:pStyle w:val="TableParagraph"/>
              <w:ind w:left="199" w:right="202"/>
            </w:pPr>
            <w:r w:rsidRPr="0091041C">
              <w:t>13648</w:t>
            </w:r>
          </w:p>
        </w:tc>
        <w:tc>
          <w:tcPr>
            <w:tcW w:w="1229" w:type="dxa"/>
          </w:tcPr>
          <w:p w:rsidR="00D86EBE" w:rsidRPr="0091041C" w:rsidRDefault="00C32234" w:rsidP="001A2844">
            <w:pPr>
              <w:pStyle w:val="TableParagraph"/>
              <w:ind w:right="281"/>
            </w:pPr>
            <w:r w:rsidRPr="0091041C">
              <w:t>14256</w:t>
            </w:r>
          </w:p>
        </w:tc>
        <w:tc>
          <w:tcPr>
            <w:tcW w:w="1231" w:type="dxa"/>
          </w:tcPr>
          <w:p w:rsidR="00D86EBE" w:rsidRPr="0091041C" w:rsidRDefault="00C32234" w:rsidP="001A2844">
            <w:pPr>
              <w:pStyle w:val="TableParagraph"/>
              <w:ind w:left="199" w:right="201"/>
            </w:pPr>
            <w:r w:rsidRPr="0091041C">
              <w:t>14864</w:t>
            </w:r>
          </w:p>
        </w:tc>
        <w:tc>
          <w:tcPr>
            <w:tcW w:w="1232" w:type="dxa"/>
          </w:tcPr>
          <w:p w:rsidR="00D86EBE" w:rsidRPr="0091041C" w:rsidRDefault="00C32234" w:rsidP="001A2844">
            <w:pPr>
              <w:pStyle w:val="TableParagraph"/>
              <w:ind w:left="199" w:right="202"/>
            </w:pPr>
            <w:r w:rsidRPr="0091041C">
              <w:t>15472</w:t>
            </w:r>
          </w:p>
        </w:tc>
      </w:tr>
      <w:tr w:rsidR="00D86EBE" w:rsidRPr="004168A5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4168A5" w:rsidRDefault="004168A5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1229" w:type="dxa"/>
          </w:tcPr>
          <w:p w:rsidR="00D86EBE" w:rsidRPr="004168A5" w:rsidRDefault="004168A5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1232" w:type="dxa"/>
          </w:tcPr>
          <w:p w:rsidR="00D86EBE" w:rsidRPr="004168A5" w:rsidRDefault="004168A5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229" w:type="dxa"/>
          </w:tcPr>
          <w:p w:rsidR="00D86EBE" w:rsidRPr="004168A5" w:rsidRDefault="004168A5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231" w:type="dxa"/>
          </w:tcPr>
          <w:p w:rsidR="00D86EBE" w:rsidRPr="004168A5" w:rsidRDefault="004168A5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1232" w:type="dxa"/>
          </w:tcPr>
          <w:p w:rsidR="00D86EBE" w:rsidRPr="004168A5" w:rsidRDefault="004168A5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1229" w:type="dxa"/>
          </w:tcPr>
          <w:p w:rsidR="00D86EBE" w:rsidRPr="004168A5" w:rsidRDefault="004168A5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231" w:type="dxa"/>
          </w:tcPr>
          <w:p w:rsidR="00D86EBE" w:rsidRPr="004168A5" w:rsidRDefault="004168A5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1232" w:type="dxa"/>
          </w:tcPr>
          <w:p w:rsidR="00D86EBE" w:rsidRPr="004168A5" w:rsidRDefault="004168A5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1008F1">
      <w:pPr>
        <w:spacing w:before="46"/>
        <w:ind w:right="147"/>
        <w:jc w:val="right"/>
        <w:rPr>
          <w:b/>
          <w:lang w:val="ru-RU"/>
        </w:rPr>
      </w:pPr>
      <w:r w:rsidRPr="001008F1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6C6F5A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1008F1">
      <w:pPr>
        <w:spacing w:before="58"/>
        <w:ind w:right="145"/>
        <w:jc w:val="right"/>
        <w:rPr>
          <w:b/>
          <w:lang w:val="ru-RU"/>
        </w:rPr>
      </w:pPr>
      <w:r w:rsidRPr="001008F1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4168A5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4" w:right="179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4168A5" w:rsidRDefault="004168A5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</w:tr>
      <w:tr w:rsidR="00D86EBE" w:rsidRPr="0091041C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91041C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1008F1">
      <w:pPr>
        <w:spacing w:before="46"/>
        <w:ind w:right="147"/>
        <w:jc w:val="right"/>
        <w:rPr>
          <w:b/>
        </w:rPr>
      </w:pPr>
      <w:r w:rsidRPr="001008F1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1008F1">
      <w:pPr>
        <w:spacing w:before="58"/>
        <w:ind w:right="225"/>
        <w:jc w:val="right"/>
        <w:rPr>
          <w:b/>
          <w:lang w:val="ru-RU"/>
        </w:rPr>
      </w:pPr>
      <w:r w:rsidRPr="001008F1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91041C" w:rsidRDefault="0091041C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888</w:t>
            </w:r>
          </w:p>
        </w:tc>
        <w:tc>
          <w:tcPr>
            <w:tcW w:w="1238" w:type="dxa"/>
          </w:tcPr>
          <w:p w:rsidR="00D86EBE" w:rsidRPr="0091041C" w:rsidRDefault="0091041C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889</w:t>
            </w:r>
          </w:p>
        </w:tc>
        <w:tc>
          <w:tcPr>
            <w:tcW w:w="1236" w:type="dxa"/>
          </w:tcPr>
          <w:p w:rsidR="00D86EBE" w:rsidRPr="0091041C" w:rsidRDefault="0091041C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890</w:t>
            </w:r>
          </w:p>
        </w:tc>
        <w:tc>
          <w:tcPr>
            <w:tcW w:w="1236" w:type="dxa"/>
          </w:tcPr>
          <w:p w:rsidR="00D86EBE" w:rsidRPr="0091041C" w:rsidRDefault="0091041C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891</w:t>
            </w:r>
          </w:p>
        </w:tc>
        <w:tc>
          <w:tcPr>
            <w:tcW w:w="1238" w:type="dxa"/>
          </w:tcPr>
          <w:p w:rsidR="00D86EBE" w:rsidRPr="0091041C" w:rsidRDefault="0091041C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892</w:t>
            </w:r>
          </w:p>
        </w:tc>
        <w:tc>
          <w:tcPr>
            <w:tcW w:w="1237" w:type="dxa"/>
          </w:tcPr>
          <w:p w:rsidR="00D86EBE" w:rsidRPr="0091041C" w:rsidRDefault="0091041C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893</w:t>
            </w:r>
          </w:p>
        </w:tc>
        <w:tc>
          <w:tcPr>
            <w:tcW w:w="1238" w:type="dxa"/>
          </w:tcPr>
          <w:p w:rsidR="00D86EBE" w:rsidRPr="0091041C" w:rsidRDefault="0091041C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894</w:t>
            </w:r>
          </w:p>
        </w:tc>
        <w:tc>
          <w:tcPr>
            <w:tcW w:w="1236" w:type="dxa"/>
          </w:tcPr>
          <w:p w:rsidR="00D86EBE" w:rsidRPr="0091041C" w:rsidRDefault="0091041C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895</w:t>
            </w:r>
          </w:p>
        </w:tc>
        <w:tc>
          <w:tcPr>
            <w:tcW w:w="1239" w:type="dxa"/>
          </w:tcPr>
          <w:p w:rsidR="00D86EBE" w:rsidRPr="0091041C" w:rsidRDefault="0091041C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896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91041C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91041C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91041C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91041C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91041C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91041C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91041C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91041C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91041C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91041C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91041C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91041C">
              <w:rPr>
                <w:sz w:val="24"/>
              </w:rPr>
              <w:t>12 558</w:t>
            </w:r>
          </w:p>
        </w:tc>
      </w:tr>
      <w:tr w:rsidR="00D86EBE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4168A5" w:rsidRDefault="0091041C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 w:rsidRPr="004168A5">
              <w:rPr>
                <w:sz w:val="24"/>
                <w:lang w:val="ru-RU"/>
              </w:rPr>
              <w:t>3</w:t>
            </w:r>
          </w:p>
        </w:tc>
        <w:tc>
          <w:tcPr>
            <w:tcW w:w="1238" w:type="dxa"/>
          </w:tcPr>
          <w:p w:rsidR="00D86EBE" w:rsidRPr="004168A5" w:rsidRDefault="004168A5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6" w:type="dxa"/>
          </w:tcPr>
          <w:p w:rsidR="00D86EBE" w:rsidRPr="004168A5" w:rsidRDefault="004168A5" w:rsidP="00492530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6" w:type="dxa"/>
          </w:tcPr>
          <w:p w:rsidR="00D86EBE" w:rsidRPr="004168A5" w:rsidRDefault="004168A5" w:rsidP="00492530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D86EBE" w:rsidRPr="004168A5" w:rsidRDefault="004168A5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D86EBE" w:rsidRPr="004168A5" w:rsidRDefault="004168A5" w:rsidP="00C32234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8" w:type="dxa"/>
          </w:tcPr>
          <w:p w:rsidR="00D86EBE" w:rsidRPr="004168A5" w:rsidRDefault="004168A5" w:rsidP="00C32234">
            <w:pPr>
              <w:pStyle w:val="TableParagraph"/>
              <w:ind w:right="374"/>
              <w:jc w:val="right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6" w:type="dxa"/>
          </w:tcPr>
          <w:p w:rsidR="00D86EBE" w:rsidRPr="004168A5" w:rsidRDefault="004168A5" w:rsidP="00C32234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D86EBE" w:rsidRPr="004168A5" w:rsidRDefault="004168A5">
            <w:pPr>
              <w:pStyle w:val="TableParagraph"/>
              <w:ind w:left="237" w:right="2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3</w:t>
            </w:r>
          </w:p>
        </w:tc>
      </w:tr>
      <w:tr w:rsidR="00D86EBE" w:rsidRPr="004168A5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4168A5" w:rsidRDefault="004168A5">
            <w:pPr>
              <w:pStyle w:val="TableParagraph"/>
              <w:ind w:left="403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8" w:type="dxa"/>
          </w:tcPr>
          <w:p w:rsidR="00D86EBE" w:rsidRPr="004168A5" w:rsidRDefault="004168A5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6" w:type="dxa"/>
          </w:tcPr>
          <w:p w:rsidR="00D86EBE" w:rsidRPr="004168A5" w:rsidRDefault="004168A5">
            <w:pPr>
              <w:pStyle w:val="TableParagraph"/>
              <w:ind w:left="202" w:right="2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6" w:type="dxa"/>
          </w:tcPr>
          <w:p w:rsidR="00D86EBE" w:rsidRPr="004168A5" w:rsidRDefault="004168A5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8" w:type="dxa"/>
          </w:tcPr>
          <w:p w:rsidR="00D86EBE" w:rsidRPr="004168A5" w:rsidRDefault="004168A5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7" w:type="dxa"/>
          </w:tcPr>
          <w:p w:rsidR="00D86EBE" w:rsidRPr="004168A5" w:rsidRDefault="004168A5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8" w:type="dxa"/>
          </w:tcPr>
          <w:p w:rsidR="00D86EBE" w:rsidRPr="004168A5" w:rsidRDefault="004168A5">
            <w:pPr>
              <w:pStyle w:val="TableParagraph"/>
              <w:ind w:left="403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6" w:type="dxa"/>
          </w:tcPr>
          <w:p w:rsidR="00D86EBE" w:rsidRPr="004168A5" w:rsidRDefault="004168A5">
            <w:pPr>
              <w:pStyle w:val="TableParagraph"/>
              <w:ind w:left="202" w:right="204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  <w:tc>
          <w:tcPr>
            <w:tcW w:w="1239" w:type="dxa"/>
          </w:tcPr>
          <w:p w:rsidR="00D86EBE" w:rsidRPr="004168A5" w:rsidRDefault="004168A5">
            <w:pPr>
              <w:pStyle w:val="TableParagraph"/>
              <w:ind w:left="240" w:right="240"/>
              <w:jc w:val="center"/>
              <w:rPr>
                <w:sz w:val="24"/>
              </w:rPr>
            </w:pPr>
            <w:r w:rsidRPr="004168A5">
              <w:rPr>
                <w:sz w:val="24"/>
              </w:rPr>
              <w:t>0.3</w:t>
            </w:r>
          </w:p>
        </w:tc>
      </w:tr>
    </w:tbl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9F636F" w:rsidRDefault="00D86EBE">
      <w:pPr>
        <w:jc w:val="center"/>
        <w:rPr>
          <w:lang w:val="ru-RU"/>
        </w:rPr>
        <w:sectPr w:rsidR="00D86EBE" w:rsidRPr="009F636F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9F636F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6640D3" w:rsidRPr="006C6F5A">
        <w:rPr>
          <w:lang w:val="ru-RU"/>
        </w:rPr>
        <w:t>Саттинского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91041C" w:rsidRDefault="0091041C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888</w:t>
            </w:r>
          </w:p>
        </w:tc>
        <w:tc>
          <w:tcPr>
            <w:tcW w:w="1356" w:type="dxa"/>
          </w:tcPr>
          <w:p w:rsidR="00D86EBE" w:rsidRPr="0091041C" w:rsidRDefault="0091041C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889</w:t>
            </w:r>
          </w:p>
        </w:tc>
        <w:tc>
          <w:tcPr>
            <w:tcW w:w="1356" w:type="dxa"/>
          </w:tcPr>
          <w:p w:rsidR="00D86EBE" w:rsidRPr="0091041C" w:rsidRDefault="0091041C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890</w:t>
            </w:r>
          </w:p>
        </w:tc>
        <w:tc>
          <w:tcPr>
            <w:tcW w:w="1356" w:type="dxa"/>
          </w:tcPr>
          <w:p w:rsidR="00D86EBE" w:rsidRPr="0091041C" w:rsidRDefault="0091041C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891</w:t>
            </w:r>
          </w:p>
        </w:tc>
        <w:tc>
          <w:tcPr>
            <w:tcW w:w="1356" w:type="dxa"/>
          </w:tcPr>
          <w:p w:rsidR="00D86EBE" w:rsidRPr="0091041C" w:rsidRDefault="0091041C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892</w:t>
            </w:r>
          </w:p>
        </w:tc>
        <w:tc>
          <w:tcPr>
            <w:tcW w:w="1129" w:type="dxa"/>
          </w:tcPr>
          <w:p w:rsidR="00D86EBE" w:rsidRPr="0091041C" w:rsidRDefault="0091041C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893</w:t>
            </w:r>
          </w:p>
        </w:tc>
        <w:tc>
          <w:tcPr>
            <w:tcW w:w="1130" w:type="dxa"/>
          </w:tcPr>
          <w:p w:rsidR="00D86EBE" w:rsidRPr="0091041C" w:rsidRDefault="0091041C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894</w:t>
            </w:r>
          </w:p>
        </w:tc>
        <w:tc>
          <w:tcPr>
            <w:tcW w:w="1128" w:type="dxa"/>
          </w:tcPr>
          <w:p w:rsidR="00D86EBE" w:rsidRPr="0091041C" w:rsidRDefault="0091041C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895</w:t>
            </w:r>
          </w:p>
        </w:tc>
        <w:tc>
          <w:tcPr>
            <w:tcW w:w="1131" w:type="dxa"/>
          </w:tcPr>
          <w:p w:rsidR="00D86EBE" w:rsidRPr="0091041C" w:rsidRDefault="0091041C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896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91041C" w:rsidRDefault="006C6F5A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3</w:t>
            </w:r>
          </w:p>
        </w:tc>
        <w:tc>
          <w:tcPr>
            <w:tcW w:w="1356" w:type="dxa"/>
          </w:tcPr>
          <w:p w:rsidR="00D86EBE" w:rsidRPr="0091041C" w:rsidRDefault="004168A5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86EBE" w:rsidRPr="0091041C" w:rsidRDefault="004168A5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86EBE" w:rsidRPr="0091041C" w:rsidRDefault="004168A5">
            <w:pPr>
              <w:pStyle w:val="TableParagraph"/>
              <w:spacing w:before="112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D86EBE" w:rsidRPr="0091041C" w:rsidRDefault="004168A5">
            <w:pPr>
              <w:pStyle w:val="TableParagraph"/>
              <w:spacing w:before="112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</w:tcPr>
          <w:p w:rsidR="00D86EBE" w:rsidRPr="0091041C" w:rsidRDefault="004168A5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0" w:type="dxa"/>
          </w:tcPr>
          <w:p w:rsidR="00D86EBE" w:rsidRPr="0091041C" w:rsidRDefault="004168A5" w:rsidP="00C32234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D86EBE" w:rsidRPr="0091041C" w:rsidRDefault="004168A5">
            <w:pPr>
              <w:pStyle w:val="TableParagraph"/>
              <w:spacing w:before="112"/>
              <w:ind w:left="182" w:righ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D86EBE" w:rsidRPr="0091041C" w:rsidRDefault="004168A5">
            <w:pPr>
              <w:pStyle w:val="TableParagraph"/>
              <w:spacing w:before="112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EBE" w:rsidRPr="004168A5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4168A5" w:rsidRDefault="004168A5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356" w:type="dxa"/>
          </w:tcPr>
          <w:p w:rsidR="00D86EBE" w:rsidRPr="004168A5" w:rsidRDefault="004168A5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356" w:type="dxa"/>
          </w:tcPr>
          <w:p w:rsidR="00D86EBE" w:rsidRPr="004168A5" w:rsidRDefault="004168A5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356" w:type="dxa"/>
          </w:tcPr>
          <w:p w:rsidR="00D86EBE" w:rsidRPr="004168A5" w:rsidRDefault="004168A5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356" w:type="dxa"/>
          </w:tcPr>
          <w:p w:rsidR="00D86EBE" w:rsidRPr="004168A5" w:rsidRDefault="004168A5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129" w:type="dxa"/>
          </w:tcPr>
          <w:p w:rsidR="00D86EBE" w:rsidRPr="004168A5" w:rsidRDefault="004168A5">
            <w:pPr>
              <w:pStyle w:val="TableParagraph"/>
              <w:spacing w:before="1"/>
              <w:ind w:left="348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130" w:type="dxa"/>
          </w:tcPr>
          <w:p w:rsidR="00D86EBE" w:rsidRPr="004168A5" w:rsidRDefault="004168A5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128" w:type="dxa"/>
          </w:tcPr>
          <w:p w:rsidR="00D86EBE" w:rsidRPr="004168A5" w:rsidRDefault="004168A5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  <w:tc>
          <w:tcPr>
            <w:tcW w:w="1131" w:type="dxa"/>
          </w:tcPr>
          <w:p w:rsidR="00D86EBE" w:rsidRPr="004168A5" w:rsidRDefault="004168A5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0.3</w:t>
            </w:r>
          </w:p>
        </w:tc>
      </w:tr>
    </w:tbl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91041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1041C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1041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1041C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91041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1041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1041C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91041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1041C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91041C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91041C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91041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91041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91041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91041C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91041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91041C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91041C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91041C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1041C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1041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1041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91041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1041C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1041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91041C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1041C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91041C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91041C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91041C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91041C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91041C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1008F1">
      <w:pPr>
        <w:pStyle w:val="a3"/>
        <w:spacing w:before="10"/>
        <w:rPr>
          <w:b/>
          <w:sz w:val="26"/>
        </w:rPr>
      </w:pPr>
      <w:r w:rsidRPr="001008F1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1008F1">
      <w:pPr>
        <w:spacing w:before="46"/>
        <w:ind w:right="227"/>
        <w:jc w:val="right"/>
        <w:rPr>
          <w:b/>
          <w:lang w:val="ru-RU"/>
        </w:rPr>
      </w:pPr>
      <w:r w:rsidRPr="001008F1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888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889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890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891</w:t>
            </w:r>
          </w:p>
        </w:tc>
        <w:tc>
          <w:tcPr>
            <w:tcW w:w="817" w:type="dxa"/>
          </w:tcPr>
          <w:p w:rsidR="00D86EBE" w:rsidRPr="0091041C" w:rsidRDefault="0091041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892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893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894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895</w:t>
            </w:r>
          </w:p>
        </w:tc>
        <w:tc>
          <w:tcPr>
            <w:tcW w:w="816" w:type="dxa"/>
          </w:tcPr>
          <w:p w:rsidR="00D86EBE" w:rsidRPr="0091041C" w:rsidRDefault="0091041C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896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91041C" w:rsidRDefault="006C6F5A">
            <w:pPr>
              <w:pStyle w:val="TableParagraph"/>
              <w:ind w:left="160"/>
              <w:rPr>
                <w:sz w:val="24"/>
                <w:lang w:val="ru-RU"/>
              </w:rPr>
            </w:pPr>
            <w:r w:rsidRPr="0091041C"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D86EBE" w:rsidRPr="0091041C" w:rsidRDefault="004168A5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86EBE" w:rsidRPr="0091041C" w:rsidRDefault="004168A5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EBE" w:rsidRPr="004168A5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left="129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 w:rsidP="004168A5">
            <w:pPr>
              <w:pStyle w:val="TableParagraph"/>
              <w:ind w:left="79" w:right="-74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7" w:type="dxa"/>
          </w:tcPr>
          <w:p w:rsidR="00D86EBE" w:rsidRPr="004168A5" w:rsidRDefault="004168A5">
            <w:pPr>
              <w:pStyle w:val="TableParagraph"/>
              <w:ind w:left="129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left="129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left="129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  <w:tc>
          <w:tcPr>
            <w:tcW w:w="816" w:type="dxa"/>
          </w:tcPr>
          <w:p w:rsidR="00D86EBE" w:rsidRPr="004168A5" w:rsidRDefault="004168A5">
            <w:pPr>
              <w:pStyle w:val="TableParagraph"/>
              <w:ind w:left="79" w:right="84"/>
              <w:jc w:val="center"/>
              <w:rPr>
                <w:b/>
                <w:sz w:val="24"/>
              </w:rPr>
            </w:pPr>
            <w:r w:rsidRPr="004168A5">
              <w:rPr>
                <w:b/>
                <w:sz w:val="24"/>
              </w:rPr>
              <w:t>12.6</w:t>
            </w:r>
          </w:p>
        </w:tc>
      </w:tr>
    </w:tbl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>
      <w:pPr>
        <w:pStyle w:val="a3"/>
        <w:rPr>
          <w:b/>
          <w:sz w:val="20"/>
          <w:lang w:val="ru-RU"/>
        </w:rPr>
      </w:pPr>
    </w:p>
    <w:p w:rsidR="00D86EBE" w:rsidRPr="009F636F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9F636F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A8" w:rsidRDefault="00EB38A8" w:rsidP="00D86EBE">
      <w:r>
        <w:separator/>
      </w:r>
    </w:p>
  </w:endnote>
  <w:endnote w:type="continuationSeparator" w:id="0">
    <w:p w:rsidR="00EB38A8" w:rsidRDefault="00EB38A8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E95F8A" w:rsidRPr="00466FA5" w:rsidRDefault="00E95F8A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E95F8A" w:rsidRPr="001A2844" w:rsidRDefault="00E95F8A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E95F8A" w:rsidRDefault="00E95F8A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E95F8A" w:rsidRDefault="00E95F8A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A8" w:rsidRDefault="00EB38A8" w:rsidP="00D86EBE">
      <w:r>
        <w:separator/>
      </w:r>
    </w:p>
  </w:footnote>
  <w:footnote w:type="continuationSeparator" w:id="0">
    <w:p w:rsidR="00EB38A8" w:rsidRDefault="00EB38A8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0"/>
      </w:rPr>
    </w:pPr>
    <w:r>
      <w:t>С</w:t>
    </w:r>
    <w:r w:rsidR="001008F1" w:rsidRPr="001008F1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1008F1"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1008F1">
    <w:pPr>
      <w:pStyle w:val="a3"/>
      <w:spacing w:line="14" w:lineRule="auto"/>
      <w:rPr>
        <w:sz w:val="20"/>
      </w:rPr>
    </w:pPr>
    <w:r w:rsidRPr="001008F1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1008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E95F8A" w:rsidRPr="001A4767" w:rsidRDefault="00E95F8A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8A" w:rsidRDefault="00E95F8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0B7680"/>
    <w:rsid w:val="001008F1"/>
    <w:rsid w:val="001026EB"/>
    <w:rsid w:val="00124D43"/>
    <w:rsid w:val="00136F08"/>
    <w:rsid w:val="001503B1"/>
    <w:rsid w:val="001A2844"/>
    <w:rsid w:val="001A4767"/>
    <w:rsid w:val="001B5601"/>
    <w:rsid w:val="002120D3"/>
    <w:rsid w:val="00231428"/>
    <w:rsid w:val="002325C0"/>
    <w:rsid w:val="0024713A"/>
    <w:rsid w:val="00252D89"/>
    <w:rsid w:val="002749D7"/>
    <w:rsid w:val="002A6508"/>
    <w:rsid w:val="00302886"/>
    <w:rsid w:val="00344774"/>
    <w:rsid w:val="003806BC"/>
    <w:rsid w:val="003C46FC"/>
    <w:rsid w:val="003C6C6C"/>
    <w:rsid w:val="003E1D2E"/>
    <w:rsid w:val="0041050B"/>
    <w:rsid w:val="004168A5"/>
    <w:rsid w:val="00423C74"/>
    <w:rsid w:val="00426B87"/>
    <w:rsid w:val="00466FA5"/>
    <w:rsid w:val="00492147"/>
    <w:rsid w:val="00492530"/>
    <w:rsid w:val="00500089"/>
    <w:rsid w:val="00570D86"/>
    <w:rsid w:val="00590023"/>
    <w:rsid w:val="005B436F"/>
    <w:rsid w:val="00620BB1"/>
    <w:rsid w:val="00626858"/>
    <w:rsid w:val="00626C29"/>
    <w:rsid w:val="00653F41"/>
    <w:rsid w:val="00656166"/>
    <w:rsid w:val="006570F0"/>
    <w:rsid w:val="006640D3"/>
    <w:rsid w:val="00686C70"/>
    <w:rsid w:val="006A18A0"/>
    <w:rsid w:val="006C6F5A"/>
    <w:rsid w:val="007379A9"/>
    <w:rsid w:val="00742978"/>
    <w:rsid w:val="007729F6"/>
    <w:rsid w:val="0078076C"/>
    <w:rsid w:val="00787B0D"/>
    <w:rsid w:val="00805A4A"/>
    <w:rsid w:val="00807B70"/>
    <w:rsid w:val="00840B29"/>
    <w:rsid w:val="00845542"/>
    <w:rsid w:val="008517CF"/>
    <w:rsid w:val="0087292F"/>
    <w:rsid w:val="008D13A2"/>
    <w:rsid w:val="008F35F9"/>
    <w:rsid w:val="008F77B1"/>
    <w:rsid w:val="0091041C"/>
    <w:rsid w:val="00916460"/>
    <w:rsid w:val="0096799B"/>
    <w:rsid w:val="009B2511"/>
    <w:rsid w:val="009B3E8D"/>
    <w:rsid w:val="009D2B24"/>
    <w:rsid w:val="009D6118"/>
    <w:rsid w:val="009D7CB0"/>
    <w:rsid w:val="009F636F"/>
    <w:rsid w:val="009F65A5"/>
    <w:rsid w:val="00A12919"/>
    <w:rsid w:val="00A3329F"/>
    <w:rsid w:val="00A344AA"/>
    <w:rsid w:val="00A36F8B"/>
    <w:rsid w:val="00A539B4"/>
    <w:rsid w:val="00A70379"/>
    <w:rsid w:val="00A719E9"/>
    <w:rsid w:val="00A931D8"/>
    <w:rsid w:val="00AA38ED"/>
    <w:rsid w:val="00AB4DEB"/>
    <w:rsid w:val="00AB6AA9"/>
    <w:rsid w:val="00AC6F37"/>
    <w:rsid w:val="00B56618"/>
    <w:rsid w:val="00B74FE7"/>
    <w:rsid w:val="00BF2911"/>
    <w:rsid w:val="00BF3FA3"/>
    <w:rsid w:val="00C32220"/>
    <w:rsid w:val="00C32234"/>
    <w:rsid w:val="00C3613B"/>
    <w:rsid w:val="00CA4D21"/>
    <w:rsid w:val="00CE6ED8"/>
    <w:rsid w:val="00D01F53"/>
    <w:rsid w:val="00D26441"/>
    <w:rsid w:val="00D44C02"/>
    <w:rsid w:val="00D66D8C"/>
    <w:rsid w:val="00D80FE6"/>
    <w:rsid w:val="00D86EBE"/>
    <w:rsid w:val="00DA0BE3"/>
    <w:rsid w:val="00DE2D99"/>
    <w:rsid w:val="00DF1C4D"/>
    <w:rsid w:val="00E468DA"/>
    <w:rsid w:val="00E73E1E"/>
    <w:rsid w:val="00E95F8A"/>
    <w:rsid w:val="00E97737"/>
    <w:rsid w:val="00EB38A8"/>
    <w:rsid w:val="00EC04BC"/>
    <w:rsid w:val="00EE398A"/>
    <w:rsid w:val="00EE4D87"/>
    <w:rsid w:val="00F349DD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DCFC-780D-424A-A53C-DDDB0DA1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16411</Words>
  <Characters>93546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17</cp:revision>
  <cp:lastPrinted>2017-04-27T07:53:00Z</cp:lastPrinted>
  <dcterms:created xsi:type="dcterms:W3CDTF">2017-04-26T06:01:00Z</dcterms:created>
  <dcterms:modified xsi:type="dcterms:W3CDTF">2017-05-04T09:04:00Z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